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INC.2000.32302 vom 8. Juni 2000</w:t>
      </w:r>
    </w:p>
    <w:p>
      <w:r>
        <w:t>TI Tribunale d'appello, 2000-06-08, IT</w:t>
      </w:r>
    </w:p>
    <w:p>
      <w:r>
        <w:rPr>
          <w:b/>
        </w:rPr>
        <w:t xml:space="preserve">Quelle: </w:t>
      </w:r>
      <w:r>
        <w:t>https://mcp.opencaselaw.ch/entscheid/ti_gerichte_INC.2000.32302</w:t>
      </w:r>
    </w:p>
    <w:p>
      <w:r>
        <w:t>FR: TI_GERICHTE INC.2000.32302 du 8 juin 2000</w:t>
      </w:r>
    </w:p>
    <w:p>
      <w:r>
        <w:t>IT: TI_GERICHTE INC.2000.32302 del 8 giugno 2000</w:t>
      </w:r>
    </w:p>
    <w:p>
      <w:pPr>
        <w:pStyle w:val="Heading2"/>
      </w:pPr>
      <w:r>
        <w:t>Regeste</w:t>
      </w:r>
    </w:p>
    <w:p>
      <w:r>
        <w:t>Sentenza o decisione senza scheda</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e __________, e relativi ad un loro coinvolgimento nei fatti inquisiti, da entrambi ammesso sia avanti agli inquirenti – quand’anche in termini non identici – che in sede delle istanze qui discusse (v. supra , consid. C; osservazioni, cit., p. 2).</w:t>
      </w:r>
    </w:p>
    <w:p>
      <w:r>
        <w:rPr>
          <w:b/>
        </w:rPr>
        <w:t>E. 3</w:t>
      </w:r>
    </w:p>
    <w:p>
      <w:r>
        <w:t>a)        A torto gli accusati istanti ritengono che in ragione della loro cooperazione con gli inquirenti non sussistano più necessità istruttorie: il mero fatto di avere ammesso la partecipazione ai fatti loro singolarmente prospettati non equivale a dire abbiano fornito un’esauriente confessione. Notoriamente, si possono ammettere alcuni reati e sottacerne altri. Tant’è che nel caso di specie __________, dopo una serie di verbali nei quali le ammissioni si sono assommate poco alla volta (v. verbale di polizia 21 maggio 2000, allegato al rapporto d’arresto, inc. MP doc. _; verbale di polizia 23 maggio 2000, inc. MP doc. _), ha finalmente ammesso un numero maggiore di furti, e commessi in diversi Cantoni (v. verbale di polizia 25 maggio 2000, inc. MP doc. _), sottacendo tuttavia sempre ancora il furto commesso a __________ in data 28 marzo 2000 (ammesso unicamente su esplicita contestazione dell’inquirente, loc. cit. p. 6). __________, dal canto suo, ha pervicacemente negato altri furti (oltre a quelli commessi in Ticino e da subito ammessi), salvo arrendersi davanti all’evidenza scaturente dalle confessioni del correo (v. verbale __________ 30 maggio 2000, inc. MP doc. _). b)        Quanto precede significa tre cose: in primo luogo, che è fuori luogo sostenere che gli accusati abbiano reso ampia e spontanea confessione. Secondariamente, è pacifico che l’atteggiamento a dir poco titubante dei due giustifica il timore che essi abbiano commesso un numero ben maggiore di reati di quelli finora ammessi: e questo timore esige che gli inquirenti ticinesi allarghino le indagini e coinvolgano nelle stesse le autorità di altri Cantoni. Infine, sempre l’atteggiamento degli accusati rende assolutamente manifesto sia il pericolo di collusione che il più generico pericolo di inquinamento delle prove – inteso il primo come il pericolo che essi, se posti anzitempo in libertà provvisoria, possano accordarsi circa la versione da fornire agli inquirenti di fronte ad eventuali nuove contestazioni, ed il secondo come il pericolo che essi sopprimano eventuali prove che potrebbero indicarli come autori di altri furti. Pericolo di collusione va infine ammesso anche con riferimento al personaggio dell’Ex-Jugoslavia che avrebbe fornito ad __________ la famosa chiave con la quale aprire i contenitori di monete. Avvertendolo, __________ (ma forse anche __________, la cui affermazione di non conoscere la persona in questione non convince del tutto) otterrebbe i proverbiali due piccioni con una fava: renderebbe credibile la propria asserita volontà di collaborazione con gli inquirenti, e permetterebbe al personaggio di dileguarsi prima di essere identificato e fermato, guadagnandosi in tal modo la sua gratitudine.</w:t>
      </w:r>
    </w:p>
    <w:p>
      <w:r>
        <w:rPr>
          <w:b/>
        </w:rPr>
        <w:t>E. 4</w:t>
      </w:r>
    </w:p>
    <w:p>
      <w:r>
        <w:t>a)        Potendosi in questa sede escludere il pericolo di fuga degli accusati – pericolo neppure affermato dal Procuratore Generale nel proprio preavviso negativo (cit.) – , resta da valutare abbondanzialmente il pericolo di recidiva da parte degli accusati. b)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c)         Per __________ e __________, in senso negativo pesa indubbiamente l’estensione (in senso numerico e geografico) dei reati commessi; a loro favore gioca invece l’incensuratezza (per __________, v. estratto del casellario giudiziale, inc. MP doc. _), rispettivamente il lungo tempo trascorso dai gravi precedenti penali (per __________, v. estratto del casellario giudiziale, inc. MP doc. _). Se ne deve concludere che il pericolo di recidiva parrebbe troppo tenue per giustificare, a sé stante, il perdurare della carcerazione preventiva.</w:t>
      </w:r>
    </w:p>
    <w:p>
      <w:r>
        <w:rPr>
          <w:b/>
        </w:rPr>
        <w:t>E. 5</w:t>
      </w:r>
    </w:p>
    <w:p>
      <w:r>
        <w:t>Visto il breve lasso di tempo intercorso fra l’arresto e l’istanza qui discussa, va infine rilevato che il carcere preventivo sofferto e prospettabile appare ampiamente rispettoso del principio di proporzionalità, con riferimento sia alla presumibile pena, sia ai tempi necessari per la completazione formale dell’istruttoria. L’inchiesta, in ogni caso, sembra procedere a ritmo sufficientemente celere, in consonanza con i dettami di legge. Resta sottinteso l’obbligo, per il magistrato inquirente, di trattare con priorità i casi in cui l’accusato è in detenzione (art. 102 cpv. 1 e 176 cpv. 3 CPP).</w:t>
      </w:r>
    </w:p>
    <w:p>
      <w:r>
        <w:rPr>
          <w:b/>
        </w:rPr>
        <w:t>E. 6</w:t>
      </w:r>
    </w:p>
    <w:p>
      <w:r>
        <w:t>In conclusione, l’istanza in discussione dev’essere respinta, con la presente decisione impugnabile entro dieci giorni alla Camera dei ricorsi penali del Tribunale di appello (art. 284 cpv. 1 lit. a CPP), e senza conseguenza di tassa e spese. Per i quali motivi, visti gli artt. 95 ss., 107 s., 279 ss. e 284 cpv. 1 lit. a CPP d e c i d e : 1. L’istanza di libertà provvisoria inoltrata in data 2 giugno 2000 da __________ è respinta. 2. Non si percepiscono né tassa né spese giudiziarie. 3. Contro la presente decisione è dato il rimedio del ricorso alla Camera dei ricorsi penali del Tribunale di appello entro 10 (dieci) giorni dall’intimazione. 4. Intimazione: -      dr. avv. __________, per sé e per l’accusato __________, con copia del preavviso negativo del magistrato inquirente; -      Procuratore Generale avv. __________, con l’inc. MP 3255/2000/MR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