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91.2014.9 vom 30. April 2014</w:t>
      </w:r>
    </w:p>
    <w:p>
      <w:r>
        <w:t>TI Tribunale d'appello, 2014-04-30, IT</w:t>
      </w:r>
    </w:p>
    <w:p>
      <w:r>
        <w:rPr>
          <w:b/>
        </w:rPr>
        <w:t xml:space="preserve">Quelle: </w:t>
      </w:r>
      <w:r>
        <w:t>https://mcp.opencaselaw.ch/entscheid/ti_gerichte_91.2014.9</w:t>
      </w:r>
    </w:p>
    <w:p>
      <w:r>
        <w:t>FR: TI_GERICHTE 91.2014.9 du 30 avril 2014</w:t>
      </w:r>
    </w:p>
    <w:p>
      <w:r>
        <w:t>IT: TI_GERICHTE 91.2014.9 del 30 aprile 2014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giorni dalla comunicazione della sentenza, per scritto oppure oralmente a verbale. Entro lo stesso termine può essere chiesta la motivazione della sentenza.</w:t>
      </w:r>
    </w:p>
    <w:p>
      <w:r>
        <w:t>4.     Intimazione a:</w:t>
      </w:r>
    </w:p>
    <w:p>
      <w:r>
        <w:t>-    seduta stante</w:t>
      </w:r>
    </w:p>
    <w:p>
      <w:r>
        <w:t>-    per raccomandata</w:t>
      </w:r>
    </w:p>
    <w:p>
      <w:r>
        <w:t>Il presidente:                                                                            La segretaria:</w:t>
      </w:r>
    </w:p>
    <w:p>
      <w:r>
        <w:t>IM 1</w:t>
      </w:r>
    </w:p>
    <w:p>
      <w:r>
        <w:t>fr.                           200.-          tassa di giustizia</w:t>
      </w:r>
    </w:p>
    <w:p>
      <w:r>
        <w:t>fr.                             70.-          spese giudiziarie</w:t>
      </w:r>
    </w:p>
    <w:p>
      <w:r>
        <w:t>fr.270.-   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