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91.2014.52 vom 3. August 2013</w:t>
      </w:r>
    </w:p>
    <w:p>
      <w:r>
        <w:t>TI Tribunale d'appello, 2013-08-03, IT</w:t>
      </w:r>
    </w:p>
    <w:p>
      <w:r>
        <w:rPr>
          <w:b/>
        </w:rPr>
        <w:t xml:space="preserve">Quelle: </w:t>
      </w:r>
      <w:r>
        <w:t>https://mcp.opencaselaw.ch/entscheid/ti_gerichte_91.2014.52</w:t>
      </w:r>
    </w:p>
    <w:p>
      <w:r>
        <w:t>FR: TI_GERICHTE 91.2014.52 du 3 août 2013</w:t>
      </w:r>
    </w:p>
    <w:p>
      <w:r>
        <w:t>IT: TI_GERICHTE 91.2014.52 del 3 agosto 2013</w:t>
      </w:r>
    </w:p>
    <w:p>
      <w:pPr>
        <w:pStyle w:val="Heading2"/>
      </w:pPr>
      <w:r>
        <w:t>Volltext</w:t>
      </w:r>
    </w:p>
    <w:p>
      <w:r>
        <w:t>Incarto n.91.2014.52</w:t>
      </w:r>
    </w:p>
    <w:p>
      <w:r>
        <w:t>40096/390</w:t>
      </w:r>
    </w:p>
    <w:p>
      <w:r>
        <w:t>Bellinzona</w:t>
      </w:r>
    </w:p>
    <w:p>
      <w:r>
        <w:t>29 aprile 2014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Ada Franciolli in qualità di segretaria per giudicare</w:t>
      </w:r>
    </w:p>
    <w:p>
      <w:r>
        <w:t>IM 1</w:t>
      </w:r>
    </w:p>
    <w:p>
      <w:r>
        <w:t>visto                                  il decreto daccusa n. 40096/390 del 13 dicembre 2013;</w:t>
      </w:r>
    </w:p>
    <w:p>
      <w:r>
        <w:t>preso atto                          che la AINQ 1ritiene limputato autore colpevole di</w:t>
      </w:r>
    </w:p>
    <w:p>
      <w:r>
        <w:t>infrazione alle norme della circolazione</w:t>
      </w:r>
    </w:p>
    <w:p>
      <w:r>
        <w:t>per non avere, il 3 agosto 2013 a __________, alla guida del veicolo TI (recte ZH) __________, osservato il segnale zona pedonale;</w:t>
      </w:r>
    </w:p>
    <w:p>
      <w:r>
        <w:t>e propone la condanna alla multa di fr. 100.- oltre alla tassa di giustizia di fr. 30.- e alle spese di fr. 10.-;</w:t>
      </w:r>
    </w:p>
    <w:p>
      <w:r>
        <w:t>rilevato                              che limputato chiede il proscioglimento;</w:t>
      </w:r>
    </w:p>
    <w:p>
      <w:r>
        <w:t>richiamati                          gli art. 90 cpv. 1 LCStr in relazione con gli art. 3, 27 cpv. 1 LCStr, 22c cpv. 1 OSStr;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  IM 1 è prosciolto dallimputazione di infrazione alle norme della circolazione per i fatti descritti nel decreto di accusa n. 40096/390 del 13 dicembre 2013.</w:t>
      </w:r>
    </w:p>
    <w:p>
      <w:r>
        <w:t>2.     La tassa di giustizia e le spese di complessivi fr. 240.- sono a carico dello Stato.</w:t>
      </w:r>
    </w:p>
    <w:p>
      <w:r>
        <w:t>3.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dello Stato,</w:t>
      </w:r>
    </w:p>
    <w:p>
      <w:r>
        <w:t>fr.180.-tassa di giustizia</w:t>
      </w:r>
    </w:p>
    <w:p>
      <w:r>
        <w:t>fr.                             60.-          spese giudiziarie</w:t>
      </w:r>
    </w:p>
    <w:p>
      <w:r>
        <w:t>fr.240.-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