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91.2014.178 vom 14. Oktober 2014</w:t>
      </w:r>
    </w:p>
    <w:p>
      <w:r>
        <w:t>TI Tribunale d'appello, 2014-10-14, IT</w:t>
      </w:r>
    </w:p>
    <w:p>
      <w:r>
        <w:rPr>
          <w:b/>
        </w:rPr>
        <w:t xml:space="preserve">Quelle: </w:t>
      </w:r>
      <w:r>
        <w:t>https://mcp.opencaselaw.ch/entscheid/ti_gerichte_91.2014.178</w:t>
      </w:r>
    </w:p>
    <w:p>
      <w:r>
        <w:t>FR: TI_GERICHTE 91.2014.178 du 14 octobre 2014</w:t>
      </w:r>
    </w:p>
    <w:p>
      <w:r>
        <w:t>IT: TI_GERICHTE 91.2014.178 del 14 ottobre 2014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giorni dalla comunicazione della sentenza, per scritto oppure oralmente a verbale. Entro lo stesso termine può essere chiesta la motivazione della sentenza.</w:t>
      </w:r>
    </w:p>
    <w:p>
      <w:r>
        <w:t>4.     Intimazione a:</w:t>
      </w:r>
    </w:p>
    <w:p>
      <w:r>
        <w:t>-    seduta stante</w:t>
      </w:r>
    </w:p>
    <w:p>
      <w:r>
        <w:t>-    per raccomandata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 a carico di IM 1</w:t>
      </w:r>
    </w:p>
    <w:p>
      <w:r>
        <w:t>fr.                            220.-          multa</w:t>
      </w:r>
    </w:p>
    <w:p>
      <w:r>
        <w:t>fr.270.-tassa di giustizia</w:t>
      </w:r>
    </w:p>
    <w:p>
      <w:r>
        <w:t>fr.                            140.-          spese giudiziarie</w:t>
      </w:r>
    </w:p>
    <w:p>
      <w:r>
        <w:t>fr.630.-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