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91.2013.122 vom 22. November 2013</w:t>
      </w:r>
    </w:p>
    <w:p>
      <w:r>
        <w:t>TI Tribunale d'appello, 2013-11-22, IT</w:t>
      </w:r>
    </w:p>
    <w:p>
      <w:r>
        <w:rPr>
          <w:b/>
        </w:rPr>
        <w:t xml:space="preserve">Quelle: </w:t>
      </w:r>
      <w:r>
        <w:t>https://mcp.opencaselaw.ch/entscheid/ti_gerichte_91.2013.122</w:t>
      </w:r>
    </w:p>
    <w:p>
      <w:r>
        <w:t>FR: TI_GERICHTE 91.2013.122 du 22 novembre 2013</w:t>
      </w:r>
    </w:p>
    <w:p>
      <w:r>
        <w:t>IT: TI_GERICHTE 91.2013.122 del 22 novembre 2013</w:t>
      </w:r>
    </w:p>
    <w:p>
      <w:pPr>
        <w:pStyle w:val="Heading2"/>
      </w:pPr>
      <w:r>
        <w:t>Volltext</w:t>
      </w:r>
    </w:p>
    <w:p>
      <w:r>
        <w:t>Incarto n.91.2013.122</w:t>
      </w:r>
    </w:p>
    <w:p>
      <w:r>
        <w:t>12487/390</w:t>
      </w:r>
    </w:p>
    <w:p>
      <w:r>
        <w:t>Bellinzona</w:t>
      </w:r>
    </w:p>
    <w:p>
      <w:r>
        <w:t>22 novembre 2013</w:t>
      </w:r>
    </w:p>
    <w:p>
      <w:r>
        <w:t>Sentenza con motivazione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Ivone Ribeiro Lopes in qualità di segretaria per giudicare</w:t>
      </w:r>
    </w:p>
    <w:p>
      <w:r>
        <w:t>IM 1IM 1</w:t>
      </w:r>
    </w:p>
    <w:p>
      <w:r>
        <w:t>visto                                  il decreto daccusa n. 12487/390 del 26 aprile 2013;</w:t>
      </w:r>
    </w:p>
    <w:p>
      <w:r>
        <w:t>preso atto                          che la AINQ 1ritiene limputato autore colpevole di</w:t>
      </w:r>
    </w:p>
    <w:p>
      <w:r>
        <w:t>infrazione alle norme della circolazione</w:t>
      </w:r>
    </w:p>
    <w:p>
      <w:r>
        <w:t>per avere, l__________ 2013 a __________, alla guida del veicolo targato NW __________, circolato sullautostrada a velocità superante i 100 Km/h prescritti, velocità accertata con apparecchio radar: 137 Km/h, velocità punibile dedotta la tolleranza: 131 Km/h;</w:t>
      </w:r>
    </w:p>
    <w:p>
      <w:r>
        <w:t>e propone la condanna alla multa di fr. 440.- (quattrocentoquaranta) oltre alla tassa di giustizia di fr. 120.- e alle spese di fr. 30.-;</w:t>
      </w:r>
    </w:p>
    <w:p>
      <w:r>
        <w:t>rilevato                              che limputato chiede il proscioglimento;</w:t>
      </w:r>
    </w:p>
    <w:p>
      <w:r>
        <w:t>consideratoin fatto e in diritto</w:t>
      </w:r>
    </w:p>
    <w:p>
      <w:r>
        <w:t>che giusta lart. 27 cpv. LCStr lutente della strada deve osservare i segnali e le demarcazioni stradali, come anche le istruzioni della polizia. I segnali e le demarcazioni hanno la priorità sulle norme generali; le istruzioni della polizia hanno la priorità sulle norme generali, i segnali e le demarcazioni. Il Consiglio federale limita la velocità dei veicoli a motore su tutte le strade (art. 32 cpv. 2 e 3 LCStr; art. 22 cpv. 1 OSStr). Per lart. 4a ONC nelle autostrade, se le condizioni della strada, della circolazione e delle visibilità sono favorevoli, la velocità massima generale dei veicoli può raggiungere 120 Km/h. Se dei segnali indicano altre velocità massime, esse sono applicabili al posto delle limitazioni generali di velocità (cpv. 5);</w:t>
      </w:r>
    </w:p>
    <w:p>
      <w:r>
        <w:t>che chiunque contravviene alle norme della circolazione contenute nella LCStr o nelle prescrizioni di esecuzione del Consiglio federale è punito con la multa (art. 90 cpv. 1 LCStr);</w:t>
      </w:r>
    </w:p>
    <w:p>
      <w:r>
        <w:t>che l__________, in occasione di un controllo della velocità in territorio di __________ sullautostrada dove vige la velocità massima di 100 Km/h, la Polizia ha accertato mediante apparecchio radar il transito del veicolo NW __________ alla velocità di 137 Km/h;</w:t>
      </w:r>
    </w:p>
    <w:p>
      <w:r>
        <w:t>che la velocità punibile, dedotta la tolleranza di 6 Km/h prescritta dallart. 8 OOCCS-USTRA per velocità comprese tra 101 e 150 Km/h, è di 131 Km/h;</w:t>
      </w:r>
    </w:p>
    <w:p>
      <w:r>
        <w:t>che, in applicazione delle predette disposizioni, la Sezione della circolazione ha emanato nei confronti dellimputato un decreto di accusa per infrazione alle norme della circolazione e proposto la condanna alla multa di fr. 440.-;</w:t>
      </w:r>
    </w:p>
    <w:p>
      <w:r>
        <w:t>che IM 1 ha rilevato fin dalla prima comparsa scritta  e ribadito al dibattimento  che non vi sarebbe agli atti la prova dellinfrazione rimproveratagli, mettendo in discussione sia il rilevamento effettuato, segnatamente il corretto funzionamento dellapparecchio rilevatore, sia il limite di velocità vigente nel punto di misurazione; egli ha inoltre asserito che la velocità alla quale circolava non rappresentava un pericolo e che, nella commisurazione della pena, questo giudice deve tenere conto delle conseguenze amministrative dellinfrazione;</w:t>
      </w:r>
    </w:p>
    <w:p>
      <w:r>
        <w:t>che, contrariamente a quanto sostenuto dallimputato, linfrazione è comprovata dalla documentazione agli atti, e meglio dal rapporto del controllo della velocità, dalle fotografie, nonché dal certificato di verificazione dellapparecchio rilevatore;</w:t>
      </w:r>
    </w:p>
    <w:p>
      <w:r>
        <w:t>che in concreto non vi è alcun motivo di dubitare che laccertamento è stato eseguito in ossequio alle istruzioni dellUfficio federale delle strade (USTRA) e che la misurazione è stata fatta con unapparecchiatura conforme e regolarmente controllata, ritenuto che dal certificato di verificazione n. 258-17486 agli atti risulta che lapparecchio Multanova Robot MultaRadar C n. 20224 utilizzato per rilevare la velocità nel caso in esame, è stato verificato dallUfficio federale di metrologia (METAS) il 15 gennaio 2013 e la verificazione è valida fino al 31 gennaio 2014;</w:t>
      </w:r>
    </w:p>
    <w:p>
      <w:r>
        <w:t>che laccertamento in oggetto, e di riflesso il rilevamento della velocità effettuato, devono pertanto essere ritenuti attendibili e affidabili;</w:t>
      </w:r>
    </w:p>
    <w:p>
      <w:r>
        <w:t>che, per quanto attiene al margine di tolleranza, come già detto sopra, è già stata fatta la deduzione prescritta, ragion per cui non va tenuto conto di un ulteriore margine di imprecisione dellapparecchio come preteso dallimputato;</w:t>
      </w:r>
    </w:p>
    <w:p>
      <w:r>
        <w:t>che in merito al limite vigente sul tratto autostradale in questione, lo stesso non può essere messo in discussione: i segnali devono essere rispettati dagli utenti; se così non fosse ognuno potrebbe mettere le proprie regole e porre i propri limiti, ciò che evidentemente è inconcepibile nellinteresse della sicurezza stradale;</w:t>
      </w:r>
    </w:p>
    <w:p>
      <w:r>
        <w:t>che riguardo allasserzione dellimputato secondo cui la velocità alla quale circolava  considerato il genere di strada e le condizioni della stessa  non rappresentava un pericolo, va ricordato che, secondo il Tribunale federale, gli eccessi di velocità vanno sanzionati indipendentemente dalle circostanze concrete, già solo perché creano una messa in pericolo astratto;</w:t>
      </w:r>
    </w:p>
    <w:p>
      <w:r>
        <w:t>che va infine rammentato che, contrariamente a quanto sostenuto dallimputato, nella commisurazione della pena non vanno prese in considerazione le conseguenze amministrative dellinfrazione punibile penalmente, poiché, nonostante possa esservi una connessione tre le due procedure, le medesime sono però distinte; lautorità amministrativa e la Corte cantonale possono peraltro procedere autonomamente a una valutazione giuridica diversa dei fatti e valutare diversamente le questioni giuridiche, segnatamente lapprezzamento del pericolo e la colpa ai sensi degli art. 16 e segg. LCStr (sentenza del Tribunale federale 1C_512/2013 del 18 giugno 2013, consid. 2.1 e referenze citate);</w:t>
      </w:r>
    </w:p>
    <w:p>
      <w:r>
        <w:t>che, alla luce di quanto precede, il superamento di 31 Km/h in autostrada costituisce senzaltro uninfrazione ai sensi dellart. 90 cpv. 1 LCStr;</w:t>
      </w:r>
    </w:p>
    <w:p>
      <w:r>
        <w:t>che ciò posto, la multa proposta è confacentemente proporzionata alla gravità dellinfrazione commessa, rettamente commisurata al grado di colpa e contenuta nei limiti concessi dalla legge;</w:t>
      </w:r>
    </w:p>
    <w:p>
      <w:r>
        <w:t>richiamati                          gli art. 90 cpv. 1 LCStr in relazione con gli art. 3, 27 cpv. 1, 32 cpv. 2 e 3 LCStr, 4a cpv. 1 e 5 ONC, 22 cpv. 1 OSStr; 106 CP; 80 e segg., 84 e segg., 348 e segg., 422 e segg. CPP; 22 LTG;</w:t>
      </w:r>
    </w:p>
    <w:p>
      <w:r>
        <w:t>al termine dellodierno dibattimento e dopo aver motivato oralmente la decisione;</w:t>
      </w:r>
    </w:p>
    <w:p>
      <w:r>
        <w:t>pronuncia1.    è autore colpevole di infrazione alle norme della circolazione per avere, l__________ a __________, alla guida del veicolo targato NW __________, circolato sullautostrada a velocità superante i 100 Km/h prescritti, velocità accertata con apparecchio radar: 137 Km/h, velocità punibile dedotta la tolleranza: 131 Km/h.</w:t>
      </w:r>
    </w:p>
    <w:p>
      <w:r>
        <w:t>2.    Di conseguenza IM 1 è condannato:</w:t>
      </w:r>
    </w:p>
    <w:p>
      <w:r>
        <w:t>2.1. alla multa di fr. 440.- (quattrocentoquaranta);</w:t>
      </w:r>
    </w:p>
    <w:p>
      <w:r>
        <w:t>2.1.1. in caso di mancato pagamento la pena detentiva sostitutiva è fissata in 5 (cinque) giorni (art. 106 cpv. 2 CP).</w:t>
      </w:r>
    </w:p>
    <w:p>
      <w:r>
        <w:t>2.2.  al pagamento delle tasse e spese giudiziarie di complessivi fr. 750.- (settecentocinquanta) con motivazione scritta e di fr. 350.- (trecentocinquanta) senza motivazione scritta.</w:t>
      </w:r>
    </w:p>
    <w:p>
      <w:r>
        <w:t>3.     Questo giudizio può essere impugnato mediante appello; lo stesso va annunciato alla Pretura penale entro 10 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IM 1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IM 1IM 1</w:t>
      </w:r>
    </w:p>
    <w:p>
      <w:r>
        <w:t>fr.                       440.-          multa</w:t>
      </w:r>
    </w:p>
    <w:p>
      <w:r>
        <w:t>fr.670.-tassa di giustizia</w:t>
      </w:r>
    </w:p>
    <w:p>
      <w:r>
        <w:t>fr.                         80.-          spese giudiziarie</w:t>
      </w:r>
    </w:p>
    <w:p>
      <w:r>
        <w:t>fr.1'190.-          totale</w:t>
      </w:r>
    </w:p>
    <w:p>
      <w:r>
        <w:t>Avvertenza:la parte che ha annunciato ricorso in appello deve inoltrare una dichiarazione  scritta dappello alla Corte di appello e di revisione penale, in conformità dellart. 399 cpv. 3 e 4 CPP, entro venti giorni dalla notificazione di questa sentenza motivata.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