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91.2012.18 vom 9. September 2011</w:t>
      </w:r>
    </w:p>
    <w:p>
      <w:r>
        <w:t>TI Tribunale d'appello, 2011-09-09, IT</w:t>
      </w:r>
    </w:p>
    <w:p>
      <w:r>
        <w:rPr>
          <w:b/>
        </w:rPr>
        <w:t xml:space="preserve">Quelle: </w:t>
      </w:r>
      <w:r>
        <w:t>https://mcp.opencaselaw.ch/entscheid/ti_gerichte_91.2012.18</w:t>
      </w:r>
    </w:p>
    <w:p>
      <w:r>
        <w:t>FR: TI_GERICHTE 91.2012.18 du 9 septembre 2011</w:t>
      </w:r>
    </w:p>
    <w:p>
      <w:r>
        <w:t>IT: TI_GERICHTE 91.2012.18 del 9 settembre 2011</w:t>
      </w:r>
    </w:p>
    <w:p>
      <w:pPr>
        <w:pStyle w:val="Heading2"/>
      </w:pPr>
      <w:r>
        <w:t>Volltext</w:t>
      </w:r>
    </w:p>
    <w:p>
      <w:r>
        <w:t>Incarto n.91.2012.18</w:t>
      </w:r>
    </w:p>
    <w:p>
      <w:r>
        <w:t>334/807</w:t>
      </w:r>
    </w:p>
    <w:p>
      <w:r>
        <w:t>Bellinzona</w:t>
      </w:r>
    </w:p>
    <w:p>
      <w:r>
        <w:t>14 settembre 2012</w:t>
      </w:r>
    </w:p>
    <w:p>
      <w:r>
        <w:t>Sentenza</w:t>
      </w:r>
    </w:p>
    <w:p>
      <w:r>
        <w:t>In nomedella Repubblica e CantoneTicino</w:t>
      </w:r>
    </w:p>
    <w:p>
      <w:r>
        <w:t>Il Presidente della Pretura penale</w:t>
      </w:r>
    </w:p>
    <w:p>
      <w:r>
        <w:t>Marco Kraushaar</w:t>
      </w:r>
    </w:p>
    <w:p>
      <w:r>
        <w:t>sedente con Petra Vanoni in qualità di segretaria per giudicare</w:t>
      </w:r>
    </w:p>
    <w:p>
      <w:r>
        <w:t>IM 1</w:t>
      </w:r>
    </w:p>
    <w:p>
      <w:r>
        <w:t>difeso da:   DI 1</w:t>
      </w:r>
    </w:p>
    <w:p>
      <w:r>
        <w:t>visto                                  il decreto daccusa n. 334/807 del 13 gennaio 2012;</w:t>
      </w:r>
    </w:p>
    <w:p>
      <w:r>
        <w:t>preso atto                          che la AINQ 1ritiene limputato autore colpevole di</w:t>
      </w:r>
    </w:p>
    <w:p>
      <w:r>
        <w:t>infrazione alle norme della circolazione</w:t>
      </w:r>
    </w:p>
    <w:p>
      <w:r>
        <w:t>per avere, il 9 settembre 2011 in territorio di __________, alla guida del trattore agricolo TI __________, circolato senza prestare la dovuta attenzione alla circolazione, per cui investiva un pedone addetto alla manutenzione strade che si trovava sul lato destro della carreggiata. Inoltre era in stato di ebrietà con una concentrazione di alcol nel sangue da 0.5 a 0.79 g/kg,</w:t>
      </w:r>
    </w:p>
    <w:p>
      <w:r>
        <w:t>e propone la condanna alla multa di fr. 600.- oltre alla tassa di giustizia difr. 100.- e alle spese di fr. 90.-;</w:t>
      </w:r>
    </w:p>
    <w:p>
      <w:r>
        <w:t>rilevato                              che il difensore non contesta la circolazione in stato di ebrietà, ma chiede il proscioglimento dallimputazione di perdita della padronanza di guida e conseguentemente una riduzione della multa;</w:t>
      </w:r>
    </w:p>
    <w:p>
      <w:r>
        <w:t>richiamati                          gli art. 90 cifra 1 e 91 cifra 1 LCStr in relazione con gli art. 26 cpv. 1, 31 cpv. 1 e 2, 34 cpv. 4, 55 cpv. 6 LCStr; 2 cpv. 1, 3 cpv. 1, 7 cpv. 2 ONC; art. 1 cpv. 1 dellOrdinanza dellAssemblea federale del 21 marzo 2003; 106 CP; 80 e segg., 84 e segg., 348 e segg., 422 e segg. CPP; 22 LTG;</w:t>
      </w:r>
    </w:p>
    <w:p>
      <w:r>
        <w:t>al termine dellodierno dibattimento e dopo aver motivato oralmente la decisione;</w:t>
      </w:r>
    </w:p>
    <w:p>
      <w:r>
        <w:t>pronuncia1.     IM 1 è autore colpevole di infrazione alle norme della circolazione per avere, il 9 settembre 2011 in territorio di __________, alla guida del trattore agricolo TI __________, circolato senza prestare la dovuta attenzione alla circolazione, per cui investiva un pedone addetto alla manutenzione strade che si trovava sul lato destro della carreggiata. Inoltre era in stato di ebrietà con una concentrazione di alcol nel sangue da 0.5 a 0.79 g/kg.</w:t>
      </w:r>
    </w:p>
    <w:p>
      <w:r>
        <w:t>2.     Di conseguenza  IM 1 è condannato:</w:t>
      </w:r>
    </w:p>
    <w:p>
      <w:r>
        <w:t>2.1. alla multa di fr. 600.- (seicento);</w:t>
      </w:r>
    </w:p>
    <w:p>
      <w:r>
        <w:t>2.1.1. in caso di mancato pagamento la pena detentiva sostitutiva è fissata in 6 (sei) giorni (art. 106 cpv. 2 CP).</w:t>
      </w:r>
    </w:p>
    <w:p>
      <w:r>
        <w:t>2.2.  al pagamento delle tasse e spese giudiziarie di complessivi fr. 800.- (ottocento) con motivazione scritta e di fr. 400.- (quattrocento) senza motivazione scritta.</w:t>
      </w:r>
    </w:p>
    <w:p>
      <w:r>
        <w:t>3.     Questo giudizio può essere impugnato mediante appello; lo stesso va annunciato alla Pretura penale entro 10 giorni dalla comunicazione della sentenza, per scritto oppure oralmente a verbale. Entro lo stesso termine può essere chiesta la motivazione della sentenza.</w:t>
      </w:r>
    </w:p>
    <w:p>
      <w:r>
        <w:t>4.     Intimazione a:</w:t>
      </w:r>
    </w:p>
    <w:p>
      <w:r>
        <w:t>-    seduta stante</w:t>
      </w:r>
    </w:p>
    <w:p>
      <w:r>
        <w:t>MLaw</w:t>
      </w:r>
    </w:p>
    <w:p>
      <w:r>
        <w:t>-    per raccomandata</w:t>
      </w:r>
    </w:p>
    <w:p>
      <w:r>
        <w:t>Il presidente:                                                                            La segretaria:</w:t>
      </w:r>
    </w:p>
    <w:p>
      <w:r>
        <w:t>Distinta spese               a carico di  IM 1</w:t>
      </w:r>
    </w:p>
    <w:p>
      <w:r>
        <w:t>fr.600.-          multa</w:t>
      </w:r>
    </w:p>
    <w:p>
      <w:r>
        <w:t>fr.                           250.-          tassa di giustizia</w:t>
      </w:r>
    </w:p>
    <w:p>
      <w:r>
        <w:t>fr.                            150.-          spese giudiziarie</w:t>
      </w:r>
    </w:p>
    <w:p>
      <w:r>
        <w:t>fr.1'000.-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