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91.2012.16 vom 6. September 2011</w:t>
      </w:r>
    </w:p>
    <w:p>
      <w:r>
        <w:t>TI Tribunale d'appello, 2011-09-06, IT</w:t>
      </w:r>
    </w:p>
    <w:p>
      <w:r>
        <w:rPr>
          <w:b/>
        </w:rPr>
        <w:t xml:space="preserve">Quelle: </w:t>
      </w:r>
      <w:r>
        <w:t>https://mcp.opencaselaw.ch/entscheid/ti_gerichte_91.2012.16</w:t>
      </w:r>
    </w:p>
    <w:p>
      <w:r>
        <w:t>FR: TI_GERICHTE 91.2012.16 du 6 septembre 2011</w:t>
      </w:r>
    </w:p>
    <w:p>
      <w:r>
        <w:t>IT: TI_GERICHTE 91.2012.16 del 6 settembre 2011</w:t>
      </w:r>
    </w:p>
    <w:p>
      <w:pPr>
        <w:pStyle w:val="Heading2"/>
      </w:pPr>
      <w:r>
        <w:t>Volltext</w:t>
      </w:r>
    </w:p>
    <w:p>
      <w:r>
        <w:t>Incarto n.91.2012.16</w:t>
      </w:r>
    </w:p>
    <w:p>
      <w:r>
        <w:t>349/806</w:t>
      </w:r>
    </w:p>
    <w:p>
      <w:r>
        <w:t>Bellinzona</w:t>
      </w:r>
    </w:p>
    <w:p>
      <w:r>
        <w:t>5 giugno 2012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giudicare</w:t>
      </w:r>
    </w:p>
    <w:p>
      <w:r>
        <w:t>IM 1</w:t>
      </w:r>
    </w:p>
    <w:p>
      <w:r>
        <w:t>difeso da:   DI 1</w:t>
      </w:r>
    </w:p>
    <w:p>
      <w:r>
        <w:t>visto                                  il decreto daccusa n. 349/806 del 13 gennaio 2012;</w:t>
      </w:r>
    </w:p>
    <w:p>
      <w:r>
        <w:t>preso atto                          che AINQ 1ritiene limputato autore colpevole di</w:t>
      </w:r>
    </w:p>
    <w:p>
      <w:r>
        <w:t>infrazione alle norme della circolazione</w:t>
      </w:r>
    </w:p>
    <w:p>
      <w:r>
        <w:t>per essersi, il 6 settembre 2011 a__________, alla guida della vettura TI__________, dopo fermata a uno stop, inoltrato in unintersezione, collidendo con un motociclista sopraggiungente da sinistra;</w:t>
      </w:r>
    </w:p>
    <w:p>
      <w:r>
        <w:t>e propone la condanna alla multa di fr. 400.- oltre alla tassa di fr. 80.- e alle spese di fr. 80.-;</w:t>
      </w:r>
    </w:p>
    <w:p>
      <w:r>
        <w:t>rilevato                              che il difensore chiede il proscioglimento;</w:t>
      </w:r>
    </w:p>
    <w:p>
      <w:r>
        <w:t>richiamati                          gli art. 90 cifra 1 LCStr in relazione con gli art. 3, 27 cpv. 1, 36 cpv. 2 LCStr, 14 cpv. 1 ONC, 36 cpv. 1, 75 cpv. 1 e 2 OSStr; 106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autore colpevole di infrazione alle norme della circolazione per essersi, il 6 settembre 2011 a __________, alla guida della vettura TI __________, dopo fermata a uno stop, inoltrato in unintersezione, collidendo con un motociclista sopraggiungente da sinistra.</w:t>
      </w:r>
    </w:p>
    <w:p>
      <w:r>
        <w:t>2.     Di conseguenza  IM 1 è condannato:</w:t>
      </w:r>
    </w:p>
    <w:p>
      <w:r>
        <w:t>2.1.  alla multa di fr. 400.- (quattrocento);</w:t>
      </w:r>
    </w:p>
    <w:p>
      <w:r>
        <w:t>2.1.1. in caso di mancato pagamento la pena detentiva sostitutiva è fissata in 4 (quattro) giorni (art. 106 cpv. 2 CP).</w:t>
      </w:r>
    </w:p>
    <w:p>
      <w:r>
        <w:t>2.2.  al pagamento delle tasse e spese giudiziarie di complessivi fr. 860.- (ottocentosessanta) con motivazione scritta e di fr. 460.- (quattrocentosessanta) senza motivazione scritta.</w:t>
      </w:r>
    </w:p>
    <w:p>
      <w:r>
        <w:t>3.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  IM 1</w:t>
      </w:r>
    </w:p>
    <w:p>
      <w:r>
        <w:t>fr.400.-          multa</w:t>
      </w:r>
    </w:p>
    <w:p>
      <w:r>
        <w:t>fr.                           330.-          tassa di giustizia</w:t>
      </w:r>
    </w:p>
    <w:p>
      <w:r>
        <w:t>fr.                            130.-          spese giudiziarie</w:t>
      </w:r>
    </w:p>
    <w:p>
      <w:r>
        <w:t>fr.830.-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