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90.2020.29 vom 29. Juli 2021</w:t>
      </w:r>
    </w:p>
    <w:p>
      <w:r>
        <w:t>TI Tribunale d'appello, 2021-07-29, IT</w:t>
      </w:r>
    </w:p>
    <w:p>
      <w:r>
        <w:rPr>
          <w:b/>
        </w:rPr>
        <w:t xml:space="preserve">Quelle: </w:t>
      </w:r>
      <w:r>
        <w:t>https://mcp.opencaselaw.ch/entscheid/ti_gerichte_90.2020.29</w:t>
      </w:r>
    </w:p>
    <w:p>
      <w:r>
        <w:t>FR: TI_GERICHTE 90.2020.29 du 29 juillet 2021</w:t>
      </w:r>
    </w:p>
    <w:p>
      <w:r>
        <w:t>IT: TI_GERICHTE 90.2020.29 del 29 luglio 2021</w:t>
      </w:r>
    </w:p>
    <w:p>
      <w:pPr>
        <w:pStyle w:val="Heading2"/>
      </w:pPr>
      <w:r>
        <w:t>Regeste</w:t>
      </w:r>
    </w:p>
    <w:p>
      <w:r>
        <w:t>Zona di pianificazione a salvaguardia della pianificazione in fase di elaborazione che è volta a ridisegnare le zone edificabili del quartiere di Brè, comune di Lugano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La tassa di giustizia segue la soccombenza (art. 47 cpv. 1 LPAmm). Non si assegnano ripetibili al Comune, non patrocinato (art. 49 cpv. 1 LPAmm). Per questi motivi, decide: 1.   Il ricorso è respinto. 2.   La tassa di giustizia di fr. 1'500.-, già anticipata, rimane a carico dell'insorgente. 3.   Contro la presente decisione è dato ricorso in materia di diritto pubblico al Tribunale federale a Losanna entro il termine di 30 giorni dalla sua notificazione (art. 82 segg. della legge sul Tribunale federale del 17 giugno 2005; LTF; RS 173.110). 4.   Intimazione a: 1. CO 1 1 rappr. da: RA 1 2. CO 2 rappr. da: RA 2 Per il Tribunale cantonale amministrativo Il presidente                                                            Il vicecancelliere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