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90.2018.22 vom 31. Mai 2019</w:t>
      </w:r>
    </w:p>
    <w:p>
      <w:r>
        <w:t>TI Tribunale d'appello, 2019-05-31, IT</w:t>
      </w:r>
    </w:p>
    <w:p>
      <w:r>
        <w:rPr>
          <w:b/>
        </w:rPr>
        <w:t xml:space="preserve">Quelle: </w:t>
      </w:r>
      <w:r>
        <w:t>https://mcp.opencaselaw.ch/entscheid/ti_gerichte_90.2018.22</w:t>
      </w:r>
    </w:p>
    <w:p>
      <w:r>
        <w:t>FR: TI_GERICHTE 90.2018.22 du 31 mai 2019</w:t>
      </w:r>
    </w:p>
    <w:p>
      <w:r>
        <w:t>IT: TI_GERICHTE 90.2018.22 del 31 maggio 2019</w:t>
      </w:r>
    </w:p>
    <w:p>
      <w:pPr>
        <w:pStyle w:val="Heading2"/>
      </w:pPr>
      <w:r>
        <w:t>Regeste</w:t>
      </w:r>
    </w:p>
    <w:p>
      <w:r>
        <w:t>Istituzione di una zona di pianificazione dopo la pubblicazione della revisione di un PR in fase di approvazione</w:t>
      </w:r>
    </w:p>
    <w:p>
      <w:pPr>
        <w:pStyle w:val="Heading2"/>
      </w:pPr>
      <w:r>
        <w:t>Erwägungen</w:t>
      </w:r>
    </w:p>
    <w:p>
      <w:r>
        <w:rPr>
          <w:b/>
        </w:rPr>
        <w:t>E. 1.1</w:t>
      </w:r>
    </w:p>
    <w:p>
      <w:r>
        <w:t>La competenza del Tribunale cantonale amministrativo discende dall'art. 64 cpv. 1 LST. Certa è la legittimazione attiva dell'insorgente, in qualità di proprietario dei mapp. __________ e __________ toccati dal provvedimento avversato (art. 64 cpv. 2 lett. a LST). Il ricorso, tempestivo (art. 64 cpv. 1 LST), è dunque ricevibile in ordine.</w:t>
      </w:r>
    </w:p>
    <w:p>
      <w:r>
        <w:rPr>
          <w:b/>
        </w:rPr>
        <w:t>E. 1.2</w:t>
      </w:r>
    </w:p>
    <w:p>
      <w:r>
        <w:t>Il giudizio può essere reso sulla base degli atti, senza ulteriore istruttoria (art. 25 cpv. 1 della legge sulla procedura amministrativa del 24 settembre 2013; LPAmm; RL 165.100). Alla richiesta del ricorrente di poter consultare l'esito dell'esame preliminare del 24 settembre 2018 il Comune ha già dato seguito nell'ambito dello scambio degli allegati scritti; esso lo ha prodotto con la risposta, permettendo così all'insorgente di esprimersi in merito in occasione della replica. 2.   2 .1. Secondo l'art. 27 cpv. 1 della legge federale sulla pianificazione del territorio (LPT; RS 700),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62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62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e art. 60 LST). 2.2. 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 DTF 118 Ia 510 consid. 4d, 113 Ia 362 consid. 2a/bb; Alexander Ruch , in Aemisegger/Moor/Ruch/Tschannen [curatori], Praxiskommentar RPG: Nutzungsplanung, Zurigo/Basilea/Ginevra 2016, n. 26 ad art. 27 ; Bernhard Waldmann/Peter Hänni , Raumplanungsgesetz, Berna 2006, n. 7 seg. ad art. 27 ). 3.   3.1. Oltre alla zona di pianificazione, la LST prevede due altre misure destinate a salvaguardare la pianificazione in via di elaborazione: la decisione sospensiva (art. 62 LST) e il blocco edilizio (art. 63 LST). Esse attribuiscono un effetto anticipato negativo al diritto in formazione, paralizzando l'applicazione del diritto attuale sino all'entrata in vigore di quello futuro (cfr. STA 52.2007.103 del 5 giugno 2007 consid. 2.2). La decisione sospensiva e il blocco edilizio sono applicabili a dipendenza dello stato di avanzamento del progetto di piano: la prima in caso di contrasto con uno studio in atto, il secondo se il contrasto sussiste con un piano già pubblicato (cfr. Messaggio concernente il disegno di legge sullo sviluppo territoriale del 9 dicembre 2009 [n. 6309]: pubbl. in: RVGC 2011-2012, vol. 1, pag. 329 segg., pag. 413). 3.2. Giusta l'art. 62 cpv. 1 LST, il Municipio o il Dipartimento sospendono per due anni al massimo le proprie decisioni se, in assenza di una zona di pianificazione, la domanda di costruzione appare in contrasto con uno studio pianificatorio in atto. Essi, continua la norma (cpv. 2), decidono immediatamente sull'oggetto sospeso oppure danno avvio alla procedura d'espropriazione, se alla scadenza dei due anni il piano regolatore o il piano particolareggiato non sono stati pubblicati, o il piano di utilizzazione cantonale non è stato adottato. Secondo l'art. 84 del regolamento della legge sullo sviluppo territoriale del 20 dicembre 2011 (RLst; RL 701.101), uno studio pianificatorio è considerato in atto quando esiste un progetto sommario di piano , che consente di valutare l'incidenza della domanda di costruzione sul piano (cpv. 1). Come ben si deduce dal testo stesso dell'art. 62 LST, la decisione sospensiva costituisce una misura sussidiaria rispetto alla zona di pianificazione. Tuttavia, essa non esclude, se del caso, un'adozione successiva di quest'ultima ( STA 90.2015.115 del 12 luglio 2017 consid. 6.3, 90.2016.8 del 20 luglio 2016 consid. 6.3) . 3.3. Dalla data di pubblicazione del piano regolatore o del piano particolareggiato di cui all'art. 27 LST e sino all'approvazione del Consiglio di Stato, come pure dalla data di adozione del piano di utilizzazione cantonale di cui all'art. 45 LST e sino all'approvazione del Gran Consiglio, l'art. 63 cpv. 1 LST prescrive poi che non si possono attuare modifiche edilizie o altri provvedimenti contrari alle previsioni del piano. Il blocco edilizio, prosegue il disposto (cpv. 2), decade se il Consiglio di Stato, rispettivamente il Gran Consiglio, non approvano il piano entro due anni dalla scadenza del termine di pubblicazione, rispettivamente di adozione. In questo caso le restrizioni decadono e la domanda di costruzione deve essere decisa in base al diritto in vigore a quel momento. Il blocco edilizio paralizza dunque qualsiasi iniziativa edilizia che non sia pienamente conforme alle previsioni del piano regolatore o particolareggiato pubblicato previa adozione da parte del Consiglio comunale (cfr. STA 52.2007.103 del 5 giugno 2007 consid. 2.2; citato Messaggio concernente la LST, pag. 414). 4.   Secondo l'insorgente la misura a salvaguardia della pianificazione sarebbe insensata, in quanto istituita dopo l'adozione da parte del Consiglio comunale della revisione del piano regolatore della sezione di Faido e corrispondente sia per estensione sia per i contenuti alla zona riservata al PP2. Ai sensi di quanto disposto all'art. 63 LST, il comparto in cui si inseriscono le sue proprietà sarebbe sottoposto alla misura del blocco edilizio, la quale tutelerebbe a sufficienza le previsioni pianificatorie per tale area. 4.1. Come sostiene il ricorrente, la zona di pianificazione avversata tocca l'area corrispondente all'estensione complessiva del perimetro della zona destinata al piano particolareggiato PP2, pendente per approvazione davanti al Consiglio di Stato. Nella scheda descrittiva il Municipio, oltre a illustrare l'iter procedurale riferito alla revisione generale del piano regolatore della sezione di Faido, descrive l'eterogeneità dei contenuti presenti nel comparto (attività artigianali, commerci, servizi, aree di svago, strutture di valenza storica) e il disordine insediativo che lo caratterizza, spiegando infine che il provvedimento avversato è volto a salvaguardare gli obiettivi di riordino e di riqualifica dell'area che il Comune intende concretizzare attraverso l'elaborazione del PP2. Infatti, la prossimità del comparto alla sponda sinistra del fiume Ticino, di particolare valore paesaggistico, lo rende particolarmente adatto ad accogliere strutture destinate ad attività ricreative e di svago e a fungere da fascia di stacco tra gli insediamenti del nucleo del paese e il citato corso d'acqua. La sua riconversione da area parzialmente artigianale a zona integralmente destinata alla funzione ricreativa si giustifica anche tenuto conto del fatto che, a seguito dell'aggregazione comunale del 2012, il Comune ha deciso di privilegiare la zona artigianale di Chiggiogna per l'insediamento delle attività produttive sul proprio territorio. Ora, benché tali intendimenti siano di per sé condivisibili e in linea con il mandato costituzionale all'indirizzo dell'ente pubblico di pianificare razionalmente il territorio (art. 75 cpv. 1 della Costituzione federale della Confederazione Svizzera del 18 aprile 1999; Cost.; RS 101), la zona di pianificazione avversata si rivela prematura a questo stadio della procedura, in quanto, non essendosi il Consiglio di Stato ancora espresso in merito alla revisione del piano regolatore della sezione di Faido, al momento non è dato di sapere se la zona PP2, dei cui scopi la misura avversata si pone a tutela, sarà avallata dall'Autorità cantonale e quindi se in futuro vi sarà concretamente la necessità di salvaguardare gli obiettivi della pianificazione particolareggiata durante la fase di definizione dei suoi contenuti. Altrimenti detto, siccome non si conosce la decisione del Governo in merito alla zona PP2, la pianificazione particolareggiata non è (ancora) in atto né in procinto di essere intrapresa , motivo per cui non si giustifica l'istituzione di una zona di pianificazione a sua tutela. 4.2. Inoltre, come rettamente rilevato dal ricorrente, dalla data di pubblicazione della revisione del piano regolatore della sezione di Faido, avvenuta il 26 gennaio 2018 (cfr. supra , consid. B.b.), sino all'approvazione della stessa da parte del Consiglio di Stato, il Municipio dispone della misura del blocco edilizio di cui all'art. 63 LST per negare eventuali modifiche edilizie o altri provvedimenti che dovessero risultare in contrasto con le previsioni del piano regolatore adottato. Ritenuto che il blocco edilizio decade se l'Esecutivo cantonale non approva il nuovo piano entro due anni dalla scadenza del termine di pubblicazione, nel caso in esame esso risulta applicabile sino al più tardi al 26 febbraio 2020. Fino ad allora, la misura del blocco edilizio permette di tutelare a sufficienza il comparto, paralizzando qualsiasi iniziativa edilizia che non sia pienamente conforme alle previsioni della pianificazione , tanto più che la norma in fase di approvazione (38 cpv. 1.2 NAPR) è chiara, poiché indica espressamente che "fino all'entrata in vigore del piano particolareggiato [nel comparto] sono ammessi unicamente lavori di ordinaria manutenzione senza valorizzazioni degl'immobili" (cfr. supra , consid. B.a.). Già solo per questo motivo, il ricorso dev'essere accolto. 5.   A prescindere da quanto precede, si rileva come, in ogni caso, la zona di pianificazione avversata diverrebbe priva di scopo qualora il Governo dovesse approvare la revisione. Infatti, come sostenuto dal ricorrente, posto che l'area toccata dalla misura corrisponde a quella inserita nel perimetro della zona PP2 dalla revisione, l'art. 38 cpv. 1.2 NAPR già contiene delle disposizioni di carattere conservativo analoghe nei loro effetti a quelle della zona di pianificazione. Per contro, qualora il Consiglio di Stato non dovesse esprimersi in merito alla revisione entro il 26 febbraio 2020, data in cui il blocco edilizio decadrà ex lege , resta impregiudicata la possibilità per il Municipio di istituire una nuova zona di pianificazione sul comparto "Saleggi-Gerra-vecchio stand di tiro". Lo stesso dicasi qualora il Governo dovesse negare la sanzione alla revisione e nello specifico alla zona PP2, a dipendenza dei motivi posti a fondamento della mancata approvazione. 6.   6.1. Sulla scorta delle considerazioni che precedono, il ricorso è accolto e la zona di pianificazione istituita sul comparto "Saleggi-Gerra-vecchio stand di tiro" annullata . 6.2. Si prescinde dal prelievo della tassa di giustizia, ritenuto che il Comune soccombente ne va esente (art. 47 cpv. 6 LPAmm). Quest'ultimo non è tuttavia sollevato dall'obbligo di versare all'insorgente, patrocinato, congrue ripetibili (art. 49 cpv. 1 LPAmm). Per questi motivi, decide: 1.   Il ricorso è accolto . §   Di conseguenza la risoluzione del 1° ottobre 2018 (n. 568/ 2018) del Municipio del Comune di Faido è annullata nella misura in cui dispone l'istituzione di una zona di pianificazione per il comparto che in base alla revisione del piano regolatore della sezione di Faido è destinato all'elaborazione del piano particolareggiato PP2 (comparto "Saleggi-Gerra-vecchio stand di tiro"). 2.   Non si preleva la tassa di giustizia. All'insorgente va retrocesso l'importo di fr. 1'200.- versato a titolo di anticipo per le presunte spese processuali. Il Comune di Faido rifonderà al ricorrente fr. 1'600.-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