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90.2015.35 vom 5. Dezember 2017</w:t>
      </w:r>
    </w:p>
    <w:p>
      <w:r>
        <w:t>TI Tribunale d'appello, 2017-12-05, IT</w:t>
      </w:r>
    </w:p>
    <w:p>
      <w:r>
        <w:rPr>
          <w:b/>
        </w:rPr>
        <w:t xml:space="preserve">Quelle: </w:t>
      </w:r>
      <w:r>
        <w:t>https://mcp.opencaselaw.ch/entscheid/ti_gerichte_90.2015.35</w:t>
      </w:r>
    </w:p>
    <w:p>
      <w:r>
        <w:t>FR: TI_GERICHTE 90.2015.35 du 5 décembre 2017</w:t>
      </w:r>
    </w:p>
    <w:p>
      <w:r>
        <w:t>IT: TI_GERICHTE 90.2015.35 del 5 dicembre 2017</w:t>
      </w:r>
    </w:p>
    <w:p>
      <w:pPr>
        <w:pStyle w:val="Heading2"/>
      </w:pPr>
      <w:r>
        <w:t>Regeste</w:t>
      </w:r>
    </w:p>
    <w:p>
      <w:r>
        <w:t>Legittimazione attiva di un'associazione a impugnare un PUC</w:t>
      </w:r>
    </w:p>
    <w:p>
      <w:pPr>
        <w:pStyle w:val="Heading2"/>
      </w:pPr>
      <w:r>
        <w:t>Erwägungen</w:t>
      </w:r>
    </w:p>
    <w:p>
      <w:r>
        <w:rPr>
          <w:b/>
        </w:rPr>
        <w:t>E. 1.1</w:t>
      </w:r>
    </w:p>
    <w:p>
      <w:r>
        <w:t>La competenza del Tribunale cantonale amministrativo è data e il ricorso è tempestivo (art. 47 cpv. 1 legge sullo sviluppo territoriale del 21 giugno 2011; LST; RL 7.1.1.1). In merito alla legittimazione attiva dell'insorgente, contestata dalla Sezione dello sviluppo territoriale, si osserva quanto segue.</w:t>
      </w:r>
    </w:p>
    <w:p>
      <w:r>
        <w:rPr>
          <w:b/>
        </w:rPr>
        <w:t>E. 1.2.1</w:t>
      </w:r>
    </w:p>
    <w:p>
      <w:r>
        <w:t>Secondo l'art. 47 cpv. 3 LST, che ricalca l'art. 49 cpv. 3 della legge cantonale di applicazione della legge federale sulla pianificazione del territorio del 23 maggio 1990 (LALPT; BU 1990, 365) , in vigore fino al 31 dicembre 2011, contro la decisione del Gran Consiglio sono legittimati a ricorrere i comuni interessati (lett. a), ogni cittadino attivo nei comuni interessati (lett. b) e ogni altra persona o ente che dimostra un interesse degno di protezione (lett. c). Con riferimento a quest'ultima ipotesi, introducendo il requisito dell'interesse degno di protezione, che coincide con quello ancorato all'art. 65 cpv. 1 lett. c della legge sulla procedura amministrativa del 24 settembre 2013 (LPAmm; RL 3.3.1.1; cfr. Raffaello Balerna , La protezione giuridica in materia di piani regolatori, in: RtiD I-2015 pag. 203 segg., pag. 210) il legislatore ha voluto, in primo luogo, escludere l' actio popularis , cosicché difetta della legittimazione ricorsuale chi, non essendo cittadino attivo del comune in questione, non sia toccato dal provvedimento impugnato altrimenti che qualsiasi altra persona o che la collettività. Occorre pertanto l'esistenza di una relazione rilevante o speciale del ricorrente con l'oggetto della contestazione. D'altro lato basta, però, l'esistenza di un interesse degno di protezione dal profilo processuale e non occorre la lesione di diritti soggettivi; anche un interesse di mero fatto, ad esempio di natura economica, può essere sufficiente. Affinché il gravame sia ricevibile in ossequio al menzionato requisito basta pertanto che il ricorrente possa prevalersi di un interesse personale, immediato e attuale all'annullamento o alla modificazione della decisione contestata e dunque all'ottenimento di un giudizio più favorevole (cfr. RDAT II-2001 n. 2 consid. 2.1 e rinvii).</w:t>
      </w:r>
    </w:p>
    <w:p>
      <w:r>
        <w:rPr>
          <w:b/>
        </w:rPr>
        <w:t>E. 1.2.2</w:t>
      </w:r>
    </w:p>
    <w:p>
      <w:r>
        <w:t>Al pari degli altri presupposti processuali, la sussistenza della legittimazione a ricorrere deve essere esaminata d'ufficio; la prova delle circostanze fattuali che la fondano spetta tuttavia all'insorgente (RDAT I-2001 n. 27 consid. 2.2; ZBl 100/1999 pag. 399 e 446).</w:t>
      </w:r>
    </w:p>
    <w:p>
      <w:r>
        <w:rPr>
          <w:b/>
        </w:rPr>
        <w:t>E. 1.3.1</w:t>
      </w:r>
    </w:p>
    <w:p>
      <w:r>
        <w:t>Una corporazione di diritto privato, dotata di personalità giuridica, può anch'essa ricorrere ogni qual volta sia direttamente lesa nei propri legittimi interessi dalla decisione impugnata. Nel caso concreto, dagli statuti deRI 1, che la ricorrente non ha prodotto ma che sono consultabili sul sito: http://www., si evince che essa è un'associazione ai sensi degli art. 60 segg. del codice civile svizzero del 10 dicembre 1907 (CC; RS 210) e, pertanto, possiede la personalità giuridica. Dall'atto di replica, tuttavia, emerge con chiarezza che essa non agisce in prima persona, ma a tutela degli interessi dei propri aderenti. Non è dunque necessario esaminare se la ricorrente risulti legittimata in quanto tale: essa non solo non lo sostiene, ma ciò non risulta neppure minimamente provato.</w:t>
      </w:r>
    </w:p>
    <w:p>
      <w:r>
        <w:rPr>
          <w:b/>
        </w:rPr>
        <w:t>E. 1.3.2</w:t>
      </w:r>
    </w:p>
    <w:p>
      <w:r>
        <w:t>La giurisprudenza riconosce a una corporazione costituitasi come persona giuridica, che non sia lesa nei propri legittimi interessi, la facoltà di interporre ricorso in difesa dei suoi membri quando la potestà ricorsuale a tutela dei diritti in questione compete ai singoli soci, la totalità o molti di essi sono toccati dall'atto impugnato e gli statuti affidano alla corporazione la difesa di questi interessi comuni (cosiddetto ricorso corporativo di natura "egoista"; cfr., per tutte, RDAT I-2001 n. 27 consid. 2.2.). Questa giurisprudenza torna applicabile non solo alle associazioni propriamente dette, ma anche alle federazioni di associazioni, delle quali sono toccati solo i membri (DTF 100 Ia 97 consid. 1b).</w:t>
      </w:r>
    </w:p>
    <w:p>
      <w:r>
        <w:rPr>
          <w:b/>
        </w:rPr>
        <w:t>E. 1.3.3</w:t>
      </w:r>
    </w:p>
    <w:p>
      <w:r>
        <w:t>In concreto, come visto in precedenza, RI 1 è un'associazione e pertanto possiede la personalità giuridica. A essa, tuttavia, fa difetto la seconda delle condizioni elencate poc'anzi. Difatti non è assolutamente provato - e nemmeno reso verosimile - che la maggior parte o almeno una gran parte dei suoi aderenti sia toccata dalla disposizione contestata, che fissa a 2 il numero dei rappresentanti delle associazioni agricole all'interno del consiglio di fondazione. Essa si limita infatti a asserire, in sede di replica, di aver agito "(…) in rappresentanza di tutte le diverse associazioni e aziende agricole sue affiliate, incluse in particolare la Società __________ e quella __________ che si estendono proprio sul territorio del Parco, e le associazioni settoriali di categoria con sede proprio sul Piano di Magadino come la Federazione __________ e la Federazione __________" . Tali informazioni non bastano tuttavia per riconoscere aRI 1 la qualità per ricorrere. Essa non ha infatti dimostrato in modo inappuntabile che la maggioranza o molti tra i suoi soci, di cui - ad eccezione di quelli succitati - non ha nemmeno reso nota l'identità né il numero, sono effettivamente toccati dalla contestata disposizione. Parimenti non basta asserire che ben 80 aziende agricole troverebbero sede all'interno del parco, mentre 112 sarebbero ubicate sul piano di Magadino. La ricorrente è insomma venuta meno al suo dovere di attestare le circostanze di fatto necessarie per poterle riconoscere la legittimazione ricorsuale, malgrado le precise obiezioni della Sezione in questo senso. In ogni caso, dagli statuti deRI 1 non è possibile dedurre che i suoi membri siano particolarmente interessati alle problematiche attinenti al piano di Magadino (cfr. RDAT 1986 n. 86 consid. 3). Ne discende che la sua legittimazione attiva dev'essere negata.</w:t>
      </w:r>
    </w:p>
    <w:p>
      <w:r>
        <w:rPr>
          <w:b/>
        </w:rPr>
        <w:t>E. 1.4</w:t>
      </w:r>
    </w:p>
    <w:p>
      <w:r>
        <w:t>Per i motivi che precedono, il ricorso si rivela irricevibile. L'esame delle critiche sollevate dalla ricorrente in questa sede avviene dunque a titolo abbondanziale.</w:t>
      </w:r>
    </w:p>
    <w:p>
      <w:r>
        <w:rPr>
          <w:b/>
        </w:rPr>
        <w:t>E. 1.5</w:t>
      </w:r>
    </w:p>
    <w:p>
      <w:r>
        <w:t>Poiché la controversa pianificazione è stata avviata in vigenza della legge cantonale di applicazione della LALPT, essa dovrà essere esaminata, nel merito, in applicazione di quest'ultima legge (art. 117 LST).</w:t>
      </w:r>
    </w:p>
    <w:p>
      <w:r>
        <w:rPr>
          <w:b/>
        </w:rPr>
        <w:t>E. 2</w:t>
      </w:r>
    </w:p>
    <w:p>
      <w:r>
        <w:t>membri per gli enti regionali di sviluppo, 2 membri per gli enti turistici locali, 2 membri per le associazioni agricole e 1 membro per quelle di protezione ambientale (cfr. art. 10 cpv. 2 NAPUC-PPdM). 4.2. Vista l'importanza dell'Ente parco, il PUC-PPdM gli dedica la Sezione 3, nella quale vengono esposti i motivi alla base della sua creazione (capitolo 1), l'"idea guida" che ispira il suo agire (capitolo 2), i suoi compiti e il suo ruolo (capitolo 3) e infine chi sono i suoi membri, la sua natura giuridica e la sua composizione (capitolo 4). Circa l'individuazione degli attori da coinvolgere nell'Ente, il PUC-PPdM al sottocapitolo 4.1, pag. 6, indica i seguenti criteri: Criteri per individuare i membri dell'Ente Parco sono: °  l'«idea guida» di un Ente Parco «autorevole perché rappresenta con equilibrio gli interessi degli attori principali»; °  l'esigenza che l'Ente Parco sia attento alle esigenze del territorio (in termini di protezione, promozione e rivalorizzazione); °  l'opportunità di prestare ascolto alle attese delle persone che vivono e lavorano all'interno o nei dintorni del Piano di Magadino e/o che ne sono utilizzatori. Si tratta di criteri che hanno permesso una prima scelta di fondo fra la possibilità che membri dell'Ente Parco siano: °  solo attori istituzionali: il Cantone e i Comuni; °  solo rappresentanti di interessi diversi: contadini e proprietari dei terreni, associazioni per la protezione dell'ambiente e del paesaggio; associazioni dei potenziali utenti (cavallerizzi, ciclisti, pedoni, ecc.) o delle cerchie che possono trarre vantaggi dal valore aggiunto rappresentato dal Parco (ad esempio: il settore turistico); °  rappresentanti delle istituzioni e della cosiddetta società civile. Secondo l'«idea guida» che è stata indicata quale termine di confronto per valutare la coerenza delle possibili soluzioni, l'Ente Parco è «autorevole perché rappresenta con equilibrio gli interessi degli attori principali». Vi è dunque la necessità di avere la presenza attiva e convinta dei Comuni, primi responsabili della conservazione e della valorizzazione del comprensorio in tutte le sue componenti, ma anche di chi sul Piano di Magadino lavora e da anni si impegna per la sua salvaguardia. Questa necessità ha perciò portato ad escludere le due soluzioni estreme a favore della presenza, tra i membri dell'Ente Parco e accanto al Cantone, dei Comuni e di altri attori (…). Individuati gli attori da coinvolgere nell'Ente parco, quanto poi alla concreta composizione del consiglio di fondazione e alla scelta del numero di rappresentanti per i vari settori ivi attivi, il PUC-PPdM adduce al sottocapitolo 4.3, pag. 9: Gli attori rappresentati nel Consiglio di Fondazione sono quelli già rappresentati nella Conduzione politica istituita in fase progettuale, con un aumento del numero di rappresentanti da 15 a 17 per permettere agli enti cantonale e locali che finanziano il progetto di avere un rappresentante supplementare. (…) La proposta di confermare quali membri dell'Ente Parco gli Enti e le Associazioni rappresentati nella Direzione politica del PUC permette di tener conto delle positive esperienze raccolte. 4.3. Alla luce di queste premesse e in particolare della ricerca di una rappresentanza equilibrata degli interessi dei vari attori principali attivi all'interno del parco, appare evidente come la richiesta della ricorrente di elevare a 9 il numero dei suoi rappresentanti a scapito degli altri partecipanti del consiglio di fondazione si ponga in manifesta contraddizione con lo scopo dell'Ente e con le sue modalità operative. Un consiglio di fondazione composto per più della metà da membri del settore agricolo introdurrebbe un fattore di pesante squilibrio nella rappresentanza dei molteplici interessi concernenti la gestione del territorio toccato dal PUC-PPdM (paesaggio, agricoltura, natura, svago, mobilità, qualità ambientale ecc.), minando la ricerca di autorevolezza dell'Ente. Inoltre, contrariamente a quanto ritiene l'insorgente, la quale afferma di nutrire forti preoccupazioni sull'impatto della realizzazione del parco sul futuro agricolo del piano di Magadino, chiedendo di "(…) essere solidale nei confronti degli agricoltori del Parco e delle loro legittime rivendicazioni, basandosi sull'evidente, palese ed innegabile mancanza di considerazione ed interesse per le attività agricole da parte del progetto" , il Consiglio di Fondazione non rappresenta, viste le sue finalità e i suoi compiti - ovvero: attuare le misure del PUC-PPdM, stimolare, sostenere e coordinare gli Enti pubblici o privati nella realizzazione del misure, collaborare alla sorveglianza territoriale, monitorare i fenomeni in atto sul territorio e ricercare finanziamenti complementari (cfr. in particolare: Sezione 3, capitolo, 3, pag. 4-5 e inoltre art. 8 NAPUC-PPdM) - la sede adatta per avanzare simili pretese.</w:t>
      </w:r>
    </w:p>
    <w:p>
      <w:r>
        <w:rPr>
          <w:b/>
        </w:rPr>
        <w:t>E. 5</w:t>
      </w:r>
    </w:p>
    <w:p>
      <w:r>
        <w:t>Per i motivi che precedono il ricorso viene dichiarato irricevibile. La tassa di giustizia segue la soccombenza (art. 47 cpv. 1 LPAmm), mentre l'assenza di parti vittoriose patrocinate permette di prescindere dall'assegnare ripetibili (art 49 cpv. 1 LPAmm). Per questi motivi, dichiara e pronuncia: 1.   Il ricorso è irricevibile . 2.   La tassa di giustizia di complessivi fr. 1'500.-, già anticipata dall'insorgente, rimane a suo carico.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