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90.2015.31 vom 22. Juni 1979</w:t>
      </w:r>
    </w:p>
    <w:p>
      <w:r>
        <w:t>TI Tribunale d'appello, 1979-06-22, IT</w:t>
      </w:r>
    </w:p>
    <w:p>
      <w:r>
        <w:rPr>
          <w:b/>
        </w:rPr>
        <w:t xml:space="preserve">Quelle: </w:t>
      </w:r>
      <w:r>
        <w:t>https://mcp.opencaselaw.ch/entscheid/ti_gerichte_90.2015.31_d19790622</w:t>
      </w:r>
    </w:p>
    <w:p>
      <w:r>
        <w:t>FR: TI_GERICHTE 90.2015.31 du 22 juin 1979</w:t>
      </w:r>
    </w:p>
    <w:p>
      <w:r>
        <w:t>IT: TI_GERICHTE 90.2015.31 del 22 giugno 1979</w:t>
      </w:r>
    </w:p>
    <w:p>
      <w:pPr>
        <w:pStyle w:val="Heading2"/>
      </w:pPr>
      <w:r>
        <w:t>Regeste</w:t>
      </w:r>
    </w:p>
    <w:p>
      <w:r>
        <w:t>Ampliamento della zona edificabile. Revisione parziale del 15 giugno 2012 della legge federale sulla pianificazione del territorio del 22 giugno 1979 (LPT; RS). Diritto transitorio</w:t>
      </w:r>
    </w:p>
    <w:p>
      <w:pPr>
        <w:pStyle w:val="Heading2"/>
      </w:pPr>
      <w:r>
        <w:t>Erwägungen</w:t>
      </w:r>
    </w:p>
    <w:p>
      <w:r>
        <w:rPr>
          <w:b/>
        </w:rPr>
        <w:t>E. 9</w:t>
      </w:r>
    </w:p>
    <w:p>
      <w:r>
        <w:t>hanno chiesto che il gravame venga respinto. Con gli allegati di triplica e di quadruplica l'insorgente e la Sezione dello sviluppo territoriale confermano le rispettive posizioni. Considerato, in diritto 1. 1.1. La competenza del Tribunale cantonale amministrativo è data e il ricorso è tempestivo (art. 30 cpv. 1 legge sullo sviluppo territoriale del 21 giugno 2011; LST; RL 7.1.1.1). Certa è inoltre la legittimazione del ricorrente in questa sede (art. 30 cpv. 2 lett. c LST) 1.2. Il ricorso può essere evaso sulla base degli atti acquisiti all'incarto, senza ulteriore istruttoria (art. 25 cpv. 1 legge sulla procedura amministrativa del 24 settembre 2013; LPAmm; RL 3.3.1.1). L'esperimento del sopralluogo richiesto dal ricorrente e dal comune non è atto a procurare al Tribunale alcun nuovo elemento utile ai fini del presente giudizio. 2.   2.1 .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 RDAT II-2001 n. 78 consid. 6b, II-1999 n. 27 consid. 3). 2.2. Il potere cognitivo del Tribunale cantonale amministrativo è invece circoscritto alla violazione del diritto (art. 38 cpv. 2 LALPT; dal 1° gennaio 2012, art. 30 cpv. 3 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214) . 3.   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 3.1. Secondo l'art. 15 vLPT nel tenore in vigore sino al 30 aprile 2014, le zone edificabili comprendevano i terreni idonei all'edifi 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 mann/Hänni , op. cit., n. 1 e 8 ad art. 15; Alexandre Flückiger/ Stéphane Grodecki , Commentario LPT, n. 40-47 ad art. 15; Piermarco Zen-Ruffinen/Christine Guy-Ecabert , Aménagement du territoire, construction, expropriation, Berna 2001, n. 314). 3.2. 3.2.1.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3.2.2.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3.3. 3.3.1.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3.3.2. 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 3.3.3. 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 4.   4.1. In concreto, la variante all'esame era pendente per approvazione al momento dell'entrata in vigore, il 1° maggio 2014, della modifica della LPT. Alla luce di quanto appena spiegato, trova dunque applicazione l'art. 38 a LPT e, pertanto, ogni nuovo azzonamento può essere approvato unicamente se è compensato con un dezonamento di una superficie equivalente nel Cantone. Aspetto che gli atti della variante manifestamente non affrontano. Ad ogni modo, appare d'acchito escluso che qui possa trovare applicazione una delle ipotesi di cui all'art. 52 a cpv. 2 lett. b e lett. c OPT, siccome trattano di fattispecie che manifestamente esulano dalla materia del contendere. Come rettamente ritenuto dal Consiglio di Stato, il divisato ampliamento della zona edificabile non può beneficiare nemmeno dell'ipotesi di cui alla lett. a, siccome non risulta, e nemmeno è sostenuto, che questo verrebbe compensato. Poco importa che la variante abbia un'incidenza minima sulla contenibilità del piano, non contenendo l'art. 38 a cpv. 2 LPT differenziazioni di sorta circa le caratteristiche dell'ampliamento della superficie edificabile, che in concreto ammonta a 10'861 mq. 4.2. Poiché la variante comporta un ampliamento della zona fabbricabile contrario all'art. 38 a cpv. 2 LPT, non occorre esaminare oltre se l'azzonamento risulta conforme all'art. 15 vLPT (cfr. STF 1C_197/2015 del 2 febbraio 2016 consid. 2.5.e 2.6.), posto che qualora il comune dovesse emendare il difetto testé descritto e riproporre la variante, il Governo sarà chiamato a precisare maggiormente le ragioni alla base della riserva espressa in merito all'azzonamento proposto per la proprietà del ricorrente. 5.   Per i motivi che precedono il ricorso dev'essere respinto. La tassa di giustizia segue la soccombenza (art. 47 cpv. 1 LPAmm), ritenuto che il comune, che ha postulato l'accoglimento dell'impugnativa, ne va esente (art. 47 cpv. 6 LPAmm), mentre l'assenza di parti vittoriose patrocinate permette di prescindere dall'assegnare ripetibili (art 49 cpv. 1 LPAmm). Per questi motivi, dichiara e pronuncia: 1.   Il ricorso è respinto . 2.   La tassa di giustizia di fr. 2'000.-, già anticipati dal ricorrente, restano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