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90.2009.78 vom 26. April 2011</w:t>
      </w:r>
    </w:p>
    <w:p>
      <w:r>
        <w:t>TI Tribunale d'appello, 2011-04-26, IT</w:t>
      </w:r>
    </w:p>
    <w:p>
      <w:r>
        <w:rPr>
          <w:b/>
        </w:rPr>
        <w:t xml:space="preserve">Quelle: </w:t>
      </w:r>
      <w:r>
        <w:t>https://mcp.opencaselaw.ch/entscheid/ti_gerichte_90.2009.78</w:t>
      </w:r>
    </w:p>
    <w:p>
      <w:r>
        <w:t>FR: TI_GERICHTE 90.2009.78 du 26 avril 2011</w:t>
      </w:r>
    </w:p>
    <w:p>
      <w:r>
        <w:t>IT: TI_GERICHTE 90.2009.78 del 26 aprile 2011</w:t>
      </w:r>
    </w:p>
    <w:p>
      <w:pPr>
        <w:pStyle w:val="Heading2"/>
      </w:pPr>
      <w:r>
        <w:t>Regeste</w:t>
      </w:r>
    </w:p>
    <w:p>
      <w:r>
        <w:t>Lesione del diritto di essere sentito - sopralluogo in contraddittorio</w:t>
      </w:r>
    </w:p>
    <w:p>
      <w:pPr>
        <w:pStyle w:val="Heading2"/>
      </w:pPr>
      <w:r>
        <w:t>Erwägungen</w:t>
      </w:r>
    </w:p>
    <w:p>
      <w:r>
        <w:rPr>
          <w:b/>
        </w:rPr>
        <w:t>E. 1</w:t>
      </w:r>
    </w:p>
    <w:p>
      <w:r>
        <w:t>La competenza del Tribunale cantonale amministrativo è data e il ricorso è tempestivo (art. 38 cpv. 1 legge cantonale di applicazione della legge federale sulla pianificazione del territorio del 23 maggio 1990, LALPT, RL 7.1.1.1). La legittimazione del ricorrente è certa (art. 38 cpv. 4 lett. b LALPT). Il gravame è pertanto ricevibile in ordine.</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soprattutto che sia stata effettuata in modo corretto la ponderazione globale degli interessi richiesta dall'art. 3 ordinanza sulla pianificazione del territorio, del 28 giugno 2000 (OPT; RS 700.1; RDAT II-2001 n. 78 consid. 6b; II-1999 n. 27 consid. 3).</w:t>
      </w:r>
    </w:p>
    <w:p>
      <w:r>
        <w:rPr>
          <w:b/>
        </w:rPr>
        <w:t>E. 2.2</w:t>
      </w:r>
    </w:p>
    <w:p>
      <w:r>
        <w:t>che precede): esso può dunque sindacare solo la legalità, ma non anche l'opportunità della scelta comunale relativa al controverso tracciato del sentiero. Una sanatoria avrebbe eventualmente potuto intervenire, sempre a titolo eccezionale, solo nell'ipotesi in cui il Governo avesse disatteso la pianificazione proposta dal comune in assenza di ricorsi: in questa ipotesi, che tuttavia non si avvera in concreto, il Tribunale avrebbe effettivamente funto da prima istanza di ricorso. 4.   Ferme queste premesse, i l ricorso dev'essere accolto, quantomeno parzialmente, e la risoluzione governativa impugnata annullata, nella misura in cui approva il controverso tracciato del sentiero Rodabi e respinge il gravame di RI 1. In applicazione dell'art. 65 cpv. 2 della legge di procedura per le cause amministrative del 19 aprile 1966 (LPamm; RL 3.3.1.1) gli atti vengono retrocessi al Consiglio di Stato affinché, dopo aver esperito un sopralluogo alla presenza delle parti, oltre ad eventuali altri accertamenti in contraddittorio, emetta in seguito una nuova decisione sull'approvazione di questo oggetto e sul gravame di RI 1. Per quanto motivo non appare, di conseguenza, necessario prendere posizione sugli ulteriori argomenti sollevati dall'insorgente. 5.   Il Tribunale non preleva una tassa di giudizio (art. 28 LPamm). Poiché il Consiglio di Stato è il solo responsabile di questo esito, lo Stato è invece tenuto a rifondere all'insorgente le ripetibili, calcolate in funzione del successo dell'impugnativa (art. 31 LPamm). Per questi motivi, dichiara e pronuncia: 1.   Il ricorso è parzialmente accolto. §. La risoluzione 28 ottobre 2009 (n. 5464) con cui il Consiglio di Stato ha approvato la revisione del piano regolatore del comune di Lugano, sezione di Barbengo, è annullata nella misura in cui approva il tracciato del sentiero Rodabi e respinge il gravame 16 giugno 2008 di RI 1 su questo oggetto; §§.   Gli atti sono retrocessi al Consiglio di Stato affinché proceda conformemente a quanto disposto al consid. 4. 2.   Non si preleva una tassa di giudizio. Lo Stato è tenuto a versare al ricorrente fr. 500.-- per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3.1</w:t>
      </w:r>
    </w:p>
    <w:p>
      <w:r>
        <w:t>Il ricorrente lamenta, anzitutto, una lesione del suo diritto di essere sentito, per il fatto che i funzionari delegati dal Governo all'evasione del suo ricorso hanno esperito dei sopralluoghi senza convocarlo.</w:t>
      </w:r>
    </w:p>
    <w:p>
      <w:r>
        <w:rPr>
          <w:b/>
        </w:rPr>
        <w:t>E. 3.2</w:t>
      </w:r>
    </w:p>
    <w:p>
      <w:r>
        <w:t>La giurisprudenza ha dedotto dall'art. 29 cpv. 2 della Costituzione federale della Confederazione Svizzera del 18 aprile 1999 (Cost.; RS 101) - e in precedenza dall'art. 4 vCost. - il diritto dell'interessato di esprimersi prima che una decisione sia presa a suo sfavore,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ad un risultato che non avrebbe mai ottenuto procedendo in modo corretto (sentenza del Tribunale federale 8C_321/2009 del 9 settembre 2009, consid. 2.6.1) .</w:t>
      </w:r>
    </w:p>
    <w:p>
      <w:r>
        <w:rPr>
          <w:b/>
        </w:rPr>
        <w:t>E. 3.3</w:t>
      </w:r>
    </w:p>
    <w:p>
      <w:r>
        <w:t>In concreto il Consiglio di Stato ha respinto il ricorso di RI 1 dopo che i suoi funzionari hanno esperito un sopralluogo, cui non hanno tuttavia convocato l'insorgente. Agendo in tal modo il Governo ha indubitabilmente violato il diritto di essere sentito di quest'ultimo.</w:t>
      </w:r>
    </w:p>
    <w:p>
      <w:r>
        <w:rPr>
          <w:b/>
        </w:rPr>
        <w:t>E. 3.4</w:t>
      </w:r>
    </w:p>
    <w:p>
      <w:r>
        <w:t>L a lesione in oggetto non può essere sanata, nel caso di specie, grazie al ricorso inoltrato da RI 1 dinanzi al Tribunale. In effetti, a prescindere dal fatto che una sanatoria trasformerebbe l'eccezione in regola, nella fattispecie il Tribunale non fruisce di pieno potere cognitivo, poiché non interviene come unica autorità di ricorso a livello cantonale (cfr.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