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90.2008.96 vom 22. Juni 2009</w:t>
      </w:r>
    </w:p>
    <w:p>
      <w:r>
        <w:t>TI Tribunale d'appello, 2009-06-22, IT</w:t>
      </w:r>
    </w:p>
    <w:p>
      <w:r>
        <w:rPr>
          <w:b/>
        </w:rPr>
        <w:t xml:space="preserve">Quelle: </w:t>
      </w:r>
      <w:r>
        <w:t>https://mcp.opencaselaw.ch/entscheid/ti_gerichte_90.2008.96</w:t>
      </w:r>
    </w:p>
    <w:p>
      <w:r>
        <w:t>FR: TI_GERICHTE 90.2008.96 du 22 juin 2009</w:t>
      </w:r>
    </w:p>
    <w:p>
      <w:r>
        <w:t>IT: TI_GERICHTE 90.2008.96 del 22 giugno 2009</w:t>
      </w:r>
    </w:p>
    <w:p>
      <w:pPr>
        <w:pStyle w:val="Heading2"/>
      </w:pPr>
      <w:r>
        <w:t>Volltext</w:t>
      </w:r>
    </w:p>
    <w:p>
      <w:r>
        <w:t>Incarto n.90.2008.96</w:t>
      </w:r>
    </w:p>
    <w:p>
      <w:r>
        <w:t>Lugano</w:t>
      </w:r>
    </w:p>
    <w:p>
      <w:r>
        <w:t>22 giugno 2009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Stefano Bernasconi, vicepresidente,</w:t>
      </w:r>
    </w:p>
    <w:p>
      <w:r>
        <w:t>Raffaello Balerna, Damiano Bozzini</w:t>
      </w:r>
    </w:p>
    <w:p>
      <w:r>
        <w:t>segretario:</w:t>
      </w:r>
    </w:p>
    <w:p>
      <w:r>
        <w:t>Fulvio Campello, vicecancelliere</w:t>
      </w:r>
    </w:p>
    <w:p>
      <w:r>
        <w:t>statuendo sul ricorso 9 dicembre 2008 di</w:t>
      </w:r>
    </w:p>
    <w:p>
      <w:r>
        <w:t>RI 1</w:t>
      </w:r>
    </w:p>
    <w:p>
      <w:r>
        <w:t>contro</w:t>
      </w:r>
    </w:p>
    <w:p>
      <w:r>
        <w:t>la risoluzione 14 ottobre 2008 (n. 5230), con la quale il Consiglio di Stato ha approvato la revisione del piano regolatore di Capriasca, sezione di Sala;</w:t>
      </w:r>
    </w:p>
    <w:p>
      <w:r>
        <w:t>viste le risposte:</w:t>
      </w:r>
    </w:p>
    <w:p>
      <w:r>
        <w:t>-    20 gennaio 2009 della Divisione dello sviluppo territoriale e della mobilità,</w:t>
      </w:r>
    </w:p>
    <w:p>
      <w:r>
        <w:t>-    29 gennaio 2009 del municipio di Capriasca;</w:t>
      </w:r>
    </w:p>
    <w:p>
      <w:r>
        <w:t>letti ed esaminati gli atti;</w:t>
      </w:r>
    </w:p>
    <w:p>
      <w:r>
        <w:t>che la competenza del Tribunale cantonale amministrativo e la tempestività del ricorso sono dati dall' art. 38 cpv. 1 della legge cantonale di applicazione della legge federale sulla pianificazione del territorio, del 23 maggio 1990 (LALPT; RL 7.1.1.1);</w:t>
      </w:r>
    </w:p>
    <w:p>
      <w:r>
        <w:t>che dev'essere, per contro, negata a RI 1 la legittimazione a interporre ricorso;</w:t>
      </w:r>
    </w:p>
    <w:p>
      <w:r>
        <w:t>che, infatti, a norma dell'art. 38 cpv. 4 LALPT, contro le decisioni del Consiglio di Stato d'approvazione del piano regolatore sono legittimati a ricorrere il comune (lett. a), i già ricorrenti per gli stessi motivi (lett. b) e ogni altra persona o ente che dimostri un interesse degno di protezione a dipendenza delle modifiche d'ufficio disposte dal Governo (lett. c);</w:t>
      </w:r>
    </w:p>
    <w:p>
      <w:r>
        <w:t>che il privato cittadino è pertanto legittimato a ricorrere davanti al Tribunale solo se ha precedentemente inoltrato ricorso davanti all'Esecutivo cantonale; fa eccezione l'ipotesi in cui quest'ultimo abbia disposto una modifica rispetto alle decisioni del consiglio comunale, segnatamente quindi un diniego d'approvazione, rispettivamente una modifica d'ufficio del piano regolatore;</w:t>
      </w:r>
    </w:p>
    <w:p>
      <w:r>
        <w:t>che, nel caso concreto, RI 1 non è insorta contro la decisione del comune che adottava la nuova impostazione pianificatoria dei suoi fondi, accettando quindi la decisione comunale;</w:t>
      </w:r>
    </w:p>
    <w:p>
      <w:r>
        <w:t>che, come visto e in riferimento ai mappali in oggetto, l'Esecutivo cantonale ha a sua volta semplicemente avallato quest'ultima senza modificarla;</w:t>
      </w:r>
    </w:p>
    <w:p>
      <w:r>
        <w:t>che, ferma questa premessa, per potere impugnare la decisione del Governo, RI 1 avrebbe dovuto preventivante insorgere davanti al Consiglio di Stato e chiedere la modifica della decisione comunale;</w:t>
      </w:r>
    </w:p>
    <w:p>
      <w:r>
        <w:t>che non avendolo fatto, essa si è irrimediabilmente preclusa la possibilità di adire il Tribunale per contestare la pianificazione che interessa i suoi mappali: infatti, essa non può richiamarsi a nessuna delle ipotesi contemplate dall'art. 38 cpv. 4 LALPT per fondare la propria legittimazione a ricorrere e, difettando quest'ultima, il ricorso è irricevibile;</w:t>
      </w:r>
    </w:p>
    <w:p>
      <w:r>
        <w:t>che la tassa e le spese di giustizia sono poste a carico della ricorrente (art. 28 legge di procedura per le cause amministrative, del 19 aprile 1966; LPamm; RL 3.3.1.1).</w:t>
      </w:r>
    </w:p>
    <w:p>
      <w:r>
        <w:t>Per questi motivi,</w:t>
      </w:r>
    </w:p>
    <w:p>
      <w:r>
        <w:t>visti gli art. 38 LALPT, 28 e 31 LPamm;</w:t>
      </w:r>
    </w:p>
    <w:p>
      <w:r>
        <w:t>Per il Tribunale cantonale amministrativo</w:t>
      </w:r>
    </w:p>
    <w:p>
      <w:r>
        <w:t>Il vicepresidente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