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90.2007.47 vom 1. September 2008</w:t>
      </w:r>
    </w:p>
    <w:p>
      <w:r>
        <w:t>TI Tribunale d'appello, 2008-09-01, IT</w:t>
      </w:r>
    </w:p>
    <w:p>
      <w:r>
        <w:rPr>
          <w:b/>
        </w:rPr>
        <w:t xml:space="preserve">Quelle: </w:t>
      </w:r>
      <w:r>
        <w:t>https://mcp.opencaselaw.ch/entscheid/ti_gerichte_90.2007.47</w:t>
      </w:r>
    </w:p>
    <w:p>
      <w:r>
        <w:t>FR: TI_GERICHTE 90.2007.47 du 1 septembre 2008</w:t>
      </w:r>
    </w:p>
    <w:p>
      <w:r>
        <w:t>IT: TI_GERICHTE 90.2007.47 del 1 settembre 2008</w:t>
      </w:r>
    </w:p>
    <w:p>
      <w:pPr>
        <w:pStyle w:val="Heading2"/>
      </w:pPr>
      <w:r>
        <w:t>Regeste</w:t>
      </w:r>
    </w:p>
    <w:p>
      <w:r>
        <w:t>Conferma dell'attribuzione di un fondo alla zona agricola; estensione nucleo rispettosa dell'ISOS</w:t>
      </w:r>
    </w:p>
    <w:p>
      <w:pPr>
        <w:pStyle w:val="Heading2"/>
      </w:pPr>
      <w:r>
        <w:t>Erwägungen</w:t>
      </w:r>
    </w:p>
    <w:p>
      <w:r>
        <w:rPr>
          <w:b/>
        </w:rPr>
        <w:t>E. 1</w:t>
      </w:r>
    </w:p>
    <w:p>
      <w:r>
        <w:t>La competenza del Tribunale cantonale amministrativo e la tempestività del ricorso sono certe e la legittimazione attiva dei ricorrenti pacifica (art. 38 cpv. 1 e cpv. 4 lett. b della legge cantonale di applicazione della legge federale sulla pianificazione del territorio del 23 maggio 1990, LALPT, RL 7.1.1.1; art. 13 della legge di procedura per le cause amministrative del 19 aprile 1966, LPamm, RL 3.3.1.1).</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 b 81 consid. 3, 109 Ib 121 consid. 5; Bernhard Waldmann/Peter Hänni , Raumplanungsgesetz, Berna 2006, n. 64 ad art. 33), segnatamente quindi i casi in cui sono impugnati un diniego di approvazione rispettivamente una modifica d’ufficio del piano regolatore disposti dal Consiglio di Stato.</w:t>
      </w:r>
    </w:p>
    <w:p>
      <w:r>
        <w:rPr>
          <w:b/>
        </w:rPr>
        <w:t>E. 3</w:t>
      </w:r>
    </w:p>
    <w:p>
      <w:r>
        <w:t>. 2. L'inventario degli insedianti svizzeri da proteggere di importanza nazionale (ISOS, secondo la denominazione in lingua tedesca, che s'è imposta anche negli altri idiomi), è allestito dal Consiglio federale a norma dell'art.</w:t>
      </w:r>
    </w:p>
    <w:p>
      <w:r>
        <w:rPr>
          <w:b/>
        </w:rPr>
        <w:t>E. 3.1</w:t>
      </w:r>
    </w:p>
    <w:p>
      <w:r>
        <w:t>I piani di utilizzazione - nel nostro Cantone chiamati, a livello comunale, piani regolatori (art. 24 segg. LALPT) - disciplinano l'uso ammissibile del suolo (art. 14 cpv. 1 LPT). Essi debbono delimitare in primo luogo le zone edificabile, agricole e protette (art. 14 cpv. 2 LPT).</w:t>
      </w:r>
    </w:p>
    <w:p>
      <w:r>
        <w:rPr>
          <w:b/>
        </w:rPr>
        <w:t>E. 3.1.1</w:t>
      </w:r>
    </w:p>
    <w:p>
      <w:r>
        <w:t>Le zone edificabili comprendono, secondo l'art. 15 LPT, i terreni idonei all'edificazione che sono già stati edificati in larga misura (lett. a) e quelli prevedibilmente necessari e urbanizzati entro quindici anni (lett. b). Di massima un terreno che adempie queste esigenze dev'essere attribuito alla zona edificabile a meno che, dopo una ponderazione globale degl'interessi che la legislazione sulla pianificazione del territorio tende a salvaguardare (cfr. in particolare gli art. 1 e 3 LPT), debba essere incluso, parzialmente o totalmente, nel territorio fuori della zona edificabile (RDAT I-2001 n. 49 consid. 3a). I criteri posti dall'art. 15 LPT per l'assegnazione di un terreno alla zona edificabile hanno quindi una portata relativa e non un valore assoluto. Essi rappresentano piuttosto dei principi generali della pianificazione del territorio, dei punti di riferimento, che - ancorché soddisfatti - non conducono necessariamente all'attribuzione del terreno interessato alla zona fabbricabile (cfr. la giurisprudenza appena citata; inoltre Alexandre Flückiger , Commentario LPT, n. 25-29 ad art. 15 ; Piermarco Zen-Ruffinen/Christine Guy-Ecabert , Aménagement du territorie, construction, expropriation, Berna 2001, n. 314).</w:t>
      </w:r>
    </w:p>
    <w:p>
      <w:r>
        <w:rPr>
          <w:b/>
        </w:rPr>
        <w:t>E. 3.1.2</w:t>
      </w:r>
    </w:p>
    <w:p>
      <w:r>
        <w:t>Giusta l'art. 16 cpv. 1 LPT ( testo modificato il 20 marzo 1998, in vigore dal 1 º settembre 2000) , le zone agricole servono a garantire a lungo termine la base dell'approvvigionamento alimentare , a salvaguardare il paesaggio e lo spazio per lo svago o ad assicurare la compensazione ecologica; esse devono essere tenute, per quanto possibile, libere da costruzioni, in sintonia con le loro differenti funzioni, e comprendere i terreni idonei alla coltivazione agricola o all'orticoltura produttiva necessari all'adempimento dei vari compiti dell'agricoltura (lett. a) e i terreni che, nell'interesse generale, devono essere coltivati dall'agricoltura (lett. b; cfr. nello stesso senso l'art. 68 cpv. 1 LALPT, testo modificato il 25 febbraio 2003, in vigore dal 1 º giugno 2003). Per quanto possibile devono essere delimitate ampie superfici contigue (art. 16 cpv. 2 LPT).</w:t>
      </w:r>
    </w:p>
    <w:p>
      <w:r>
        <w:rPr>
          <w:b/>
        </w:rPr>
        <w:t>E. 5</w:t>
      </w:r>
    </w:p>
    <w:p>
      <w:r>
        <w:t>In definitiva il ricorso deve essere respinto. La tassa e le spese di giustizia sono poste a carico dei ricorrenti (art. 28 LPamm). Per questi motivi, visti gli articoli 15, 16 LPT, 5 LPN, 38 LALPT, 28 LPamm; dichiara e pronuncia: 1.   Il ricorso è respinto . 2.   La tassa e le spese di giustizia, di complessivi 800.- franchi, sono poste a carico dei ricorrenti in solido. 3. Contro la presente decisione è dato ricorso in materia di diritto pubblico al Tribunale federale a Losanna entro il termine di 30 giorni dalla sua notificazione (art. 82 segg. della legge sul Tribunale federale del 17 giugno 2005, LTF, RS 173.110). Qualora non sia proponibile il ricorso in materia di diritto pubblico, entro il medesimo termine è ammesso il ricorso sussidiario in materia costituzionale al Tribunale federale (art. 113 segg. LTF). 4.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