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90.2007.28 vom 14. März 2008</w:t>
      </w:r>
    </w:p>
    <w:p>
      <w:r>
        <w:t>TI Tribunale d'appello, 2008-03-14, IT</w:t>
      </w:r>
    </w:p>
    <w:p>
      <w:r>
        <w:rPr>
          <w:b/>
        </w:rPr>
        <w:t xml:space="preserve">Quelle: </w:t>
      </w:r>
      <w:r>
        <w:t>https://mcp.opencaselaw.ch/entscheid/ti_gerichte_90.2007.28</w:t>
      </w:r>
    </w:p>
    <w:p>
      <w:r>
        <w:t>FR: TI_GERICHTE 90.2007.28 du 14 mars 2008</w:t>
      </w:r>
    </w:p>
    <w:p>
      <w:r>
        <w:t>IT: TI_GERICHTE 90.2007.28 del 14 marzo 2008</w:t>
      </w:r>
    </w:p>
    <w:p>
      <w:pPr>
        <w:pStyle w:val="Heading2"/>
      </w:pPr>
      <w:r>
        <w:t>Regeste</w:t>
      </w:r>
    </w:p>
    <w:p>
      <w:r>
        <w:t>Approvazione di un comprensorio edificato fuori dalle zone edificabili</w:t>
      </w:r>
    </w:p>
    <w:p>
      <w:pPr>
        <w:pStyle w:val="Heading2"/>
      </w:pPr>
      <w:r>
        <w:t>Erwägungen</w:t>
      </w:r>
    </w:p>
    <w:p>
      <w:r>
        <w:rPr>
          <w:b/>
        </w:rPr>
        <w:t>E. 38</w:t>
      </w:r>
    </w:p>
    <w:p>
      <w:r>
        <w:t>cpv. 2 LALPT; RDAT cit., ibidem; inoltre II-1997 n. 23); fanno eccezione - per poter ossequiare l'art. 33 cpv. 3 lett. b LPT - i casi in cui è impugnata una modifica del piano regolatore disposta d'ufficio dal Consiglio di Stato. 3.   La ricorrente si aggrava contro la decisione del Consiglio di Stato, chiedendo, sia con la domanda principale, che con quella subordinata, l'attribuzione del suo fondo, unitamente al comparto in località Lanacc, alla zona edificabile. 3.1. La Confederazione, i Cantoni e i Comuni elaborano e coordinano le pianificazioni necessarie ai loro compiti d'incidenza territoriale (art. 2 cpv. 1 LPT). L'obbligo di pianificare è ribadito all'art. 3 LALPT. Per i piani d'utilizzazione - nel nostro Cantone chiamati, a livello comunale, piani regolatori (art. 24 segg. LALPT) - quest'obbligo si traduce nella disciplina dell'uso ammissibile del suolo (art. 14 cpv. 1 LPT). Questi strumenti devono difatti delimitare, in primo luogo, le zone edificabili, agricole e protette (art. 14 cpv. 2 LPT), conferendo all'intero territorio una funzione chiara e ben definita. Il diritto cantonale può prevedere altre zone d'utilizzazione (art. 18 cpv. 1 LPT). Le zone edificabili comprendono, secondo l'art. 15 LPT, i terreni idonei all'edificazione che sono già stati edificati in larga misura (lett. a) e quelli prevedibilmente necessari ed urbanizzati entro 15 anni (lett. b). Di massima un terreno che adempie queste esigenze va attributo alla zona edificabile a meno che, dopo una ponderazione e globale degli interessi che la legislazione sulla pianificazione del territorio tende a salvaguardare (cfr. in particolare art. 1 e 3 LPT), debba venir incluso, parzialmente o totalmente, nel territorio fuori della zona edificabile (RDAT I-2001 n. 49 consid. 3a). I criteri posti dall'art. 15 LPT per l'assegnazione di un terreno alla zona edificabile non hanno pertanto un valore assoluto, ma una portata relativa. Essi rappresentano piuttosto dei principi generali della pianificazione del territorio, dei punti di riferimento, che - ancorché soddisfatti - non conducono necessariamente all'attribuzione del terreno interessato alla zona fabbricabile (cfr. la giurisprudenza appena citata; inoltre Flückiger, Commentario LPT, ad art. 15 n. da 25 a 29; Zen-Ruffinen/Guy-Ecabert, Aménagement du territoire, construction, expropriation, Berna 2001, n. 314). 3.2. Con terreni già edificati in larga misura ai sensi dell'art. 15 lett. a LPT si intende essenzialmente il territorio costruito in maniera compatta, oltre eventualmente a singole particelle inedificate al suo interno, direttamente confinanti con la zona edificabile, in genere già edificate e di superficie relativamente ridotta; non entrano, di principio, in linea di conto le costruzioni agricole (RDAT I-2001 n. 49 consid. 3b; Flückiger, op. cit., ad art. 15 n. 60 seg.; Zen-Ruffinen/Guy-Ecabert, op. cit., n. 319). 3.3. Con l'istituzione del " Comprensorio edificato fuori dalle zone edificabili" in località Lanacc, il comune ha inteso sottrarre una serie di fondi in parte già edificati alla disciplina della zona agricola, mantenendoli tuttavia fuori dalla zona fabbricabile. Questo comprensorio raccoglie le superfici ubicate lungo un tratto della strada che collega il piano della Stampa con il nucleo di Cadro, racchiuse sul lato orientale e su quello occidentale dal margine forestale e su quello settentrionale e meridionale dalla zona agricola. La sostanza edilizia esistente, risalente a prima dell'avvento della pianificazione del territorio, è composta da 17 edifici e manufatti, di cui soltanto 12, compreso quello della ricorrente, sono abitativi, ed è per la maggior parte concentrata, come constatato durante la visita dei luoghi, tra il tornante a valle e la curva a monte della strada: difatti, a valle e lungo quel troncone, sul versante che declina in direzione di Davesco, si riscontra dapprima un garage per due posti auto (mapp. 926), in seguito due abitazioni in contiguità (mapp. 954 e 955), poi un edificio abitativo di due piani (mapp. 959), seguito in sequenza regolare da altre cinque abitazioni monofamiliari (mapp. 960, 963, 964, 965, 966). Più in basso, in posizione appartata, l'edificio che insiste sul mapp. 962. Per contro, sul lato a monte della strada, laddove il territorio diventa pianeggiante, sono ubicati soltanto due edifici abitativi (mapp. 952 e 951), dai quali, a circa 100 m in direzione del nucleo di Cadro, si distanzia in posizione isolata l'abitazione dell'insorgente (mapp. 948). In questo ampio spazio interstiziale, dalle evidenti caratteristiche agricole, sorgono un rustico, alcune serre e un paio di modesti manufatti (mapp. 949). Come accennato, questo comprensorio è inserito in un chiaro contesto agro-forestale. 3.4. L'area in contestazione presenta anzitutto dimensioni assai contenute, in special modo se si considera l'insieme delle superfici effettivamente edificate in maniera più concentrata tra il tornante e la curva (attorno ai 4'900 mq). Essa non adempie pertanto nemmeno ai requisiti quantitativi minimi per poter costituire una zona edificabile per la residenza estensiva. Inoltre, come ha correttamente considerato il Consiglio di Stato, il comparto che la ricorrente vorrebbe fosse assegnato alla zona residenziale appare isolato rispetto all'ulteriore zona edificabile del comune: in nessun caso questo comparto può essere messo in relazione con quello di ampie dimensioni, assegnato alla zona residenziale, che si sviluppa a monte della strada cantonale, così da poterne costituire un ampliamento. Ferme queste premesse, la superficie in oggetto non può pertanto essere assegnata alla zona fabbricabile già perché la creazione di piccole zone edificabili, isolate dal comprensorio edificato ed edificabile, disattende i principi della pianificazione del territorio e la relativa legislazione federale, che mirano ad impedire la dispersione delle costruzioni sul territorio (RDAT I-2003 n. 57 consid. 4.5. con rinvii). Tanto più in un comune come Cadro, la cui zona edificabile risulta già molto diffusa e particolarmente estesa. Il tribunale rileva, ad ogni buon conto, che il requisito di applicazione dell’art. 15 lett. a LPT non è comunque soddisfatto. La semplice presenza di un gruppo di case disposte attorno ad un asse stradale non basta ancora per determinare un territorio ampiamente edificato nel senso restrittivo inteso dalla giurisprudenza. Al contrario, dal profilo formale, malgrado la presenza della strada, unico elemento ordinatore del comparto, i citati edifici appaiono come una casuale disseminazione di costruzioni più o meno ravvicinate, dalle molteplici tipologie, avvenuta in tempi in cui i piani regolatori non erano ancora in vigore: essi non connotano di certo l'abbozzo di un insediamento riconducibile ad un disegno unitario. Ciò è palesemente confermato, tra l'altro, proprio dalla costruzione sul fondo della ricorrente e da quella sul mapp. 962, discoste dal gruppo di edifici, di cui si diceva, e immerse completamente nel contesto agricolo, che connota, comunque, ancora tutto il comprensorio. Non per niente, il catasto delle idoneità agricole, allestito dalla sezione dell'agricoltura, classifica quelle superfici come idonee alla viticoltura e allo sfalcio (categoria 12). Va comunque considerato che, anche qualora le superfici edificate in modo più compatto di questo comparto, ubicate tra il tornante e la curva, potessero costituire una valida premessa per la creazione della controversa zona edificabile residenziale, di cui però i mapp. 948, 949, 950 e 962 e la parte a valle dei mapp. 963, 964, 965 e 966, ne rappresenterebbero - a questo punto – un'appendice, allora le zone edificabili del comune, già troppo estese (cfr. infra, consid. 3.5), finirebbero per essere ancor più sovradimensionate: il che non è solo inopportuno, ma parimenti illegale (DTF 117 Ia 302 consid. 4b; RDAT II-2001 n. 63 consid. 2d; II-1997 n. 52 consid. 5d; Waldmann/Hänni, Raumplanungsgesetz, Berna 2006, n. 37 ad art. 15) . Poco importa se la superficie da aggregare alla zona fabbricabile risulti tutto sommato, nel complesso, relativamente esigua. Infatti, secondo la giurisprudenza , anche le particelle di modeste proporzioni contribuiscono a definire la zona edificabile giusta l'art. 15 LPT e non possono pertanto essere trascurate a questo scopo (cfr. DTF inedita 26 settembre 2001 in re A. V. e llcc, consid. 4c; DTF 116 Ia 236 seg.; STPT 13 ottobre 2005 in re D. S. e llcc, consid. 5.5). 3.5. L'attribuzione della superficie in oggetto alla zona edificabile non risponde poi nemmeno ad una prevedibile necessità di terreni fabbricabili urbanizzati entro 15 anni giusta l'art. 15 lett. b LPT. In effetti, le zone edificabili residenziali in senso lato del comune permettono di accogliere circa 3'625 abitanti rispetto a una situazione di partenza, riferita al 2004, di 1'753 abitanti, pari ad un incremento di oltre il 107% (cfr. risoluzione impugnata , cifra 3.5.1, lett. a, pag. 14 seg.). Il piano regolatore approvato permette dunque di conseguire, in buona sostanza, più del raddoppio della popolazione del comune. Il dimensionamento dello stesso eccede pertanto ogni presumibile e ottimistico fabbisogno per lo sviluppo del comune nei prossimi 15 anni. Com'è noto, sussiste un interesse generale ad impedire la formazione di zone edificabili troppo vaste (RDAT I-2001 n. 49 consid. 3c). Questa considerazione deve, di conseguenza, essere applicata anche ai fondi all'esame, compreso quello della ricorrente. A tale proposito va aggiunto che la circostanza, secondo cui l'area in questione sia urbanizzata, non è decisiva e non conferisce un diritto all'attribuzione del fondo alla zona edificabile (122 II 326 consid. 6a; 117 Ia 434 consid. 3g; Zen-Ruffinen/Guy-Ecabert, op. cit., n. 321 ). 3.6. Poiché l'area in rassegna non può essere attribuita alla zona fabbricabile già per assenza dei requisiti di cui all'art. 15 LPT, la decisione del Consiglio di Stato merita di essere tutelata. 4. La contestata pianificazione nemmeno è costitutiva di una disparità di trattamento, vietata dall'art. 8 cpv. 1 Cost. (e in precedenza dall'art. 4 vCost.). Innanzitutto, il principio dell'uguaglianza dinanzi alla legge ha una portata necessariamente limitata nell'ambito di provvedimenti pianificatori. Siccome occorre formare zone, è necessario poterle delimitare, talora prescindendo da situazioni esistenti. Non è quindi insostenibile trattare differentemente dal profilo pianificatorio ed edilizio anche terreni analoghi per conformità e posizione. L'invocato principio si identifica in sostanza con il divieto dell'arbitrio: per non essere arbitrario, il provvedimento deve fondarsi pertanto su criteri pianificatori oggettivi e ragionevoli (RDAT I-2001 n. 49 consid. 5a). Ora, in concreto, i motivi per escludere dalla zona edificabile i fondi in parola sono senza dubbio oggettivi e ragionevoli, come vagliato nei considerandi precedenti. Meritano, pertanto, conferma. Va peraltro osservato, che anche i comparti situati in località Sabionasc e Dossone sono stati attribuiti al Comprensorio edificato fuori dalle zone edificabili. 5. La ricorrente non contesta il "Comprensorio edificato fuori dalle zone edificabili" in quanto tale. Chiede solo l'inserimento del settore interessato alla zona edificabile. Il tribunale si dispensa pertanto dall'esaminare la legittimità del Comprensorio stesso, che – in buona sostanza – è concepito alla stregua di una zona senza destinazione specifica giusta l'art. 28 cpv. 2 lett. n LALPT – che ha sostituito la zona residua prevista dall'art. 16 cpv. 2 lett. a dell'abrogata legge edilizia del 19 febbraio 1973 – e cui, com'è noto, si può far capo solo per quelle aree che non possono ancora ricevere una collocazione definitiva, ovvero per le quali si giustifica un differimento della pianificazione (RDAT II-2003 n. 53 consid 7.1; RtiD II-2005 n. 15 consid. 6.8.1; DTF 112 la 315 consid. 3b; RDAT I-1996 n. 24; Scolari, Commentario, 1.a ed., n. 241 ad art. 28 LALPT; Brandt/Moor, Commentaire LAT, n. 58 ad art. 18): requisito circa la cui sussistenza possono sorgere dei dubbi nella fattispecie. L'approfondimento di questo tema, che non è in discussione in questa sede, ed una determinazione in merito (segnatamente l'eventuale assegnazione del comparto ad una precisa zona di utilizzazione, purchè non edificabile) spetterà pertanto alle autorità incaricate della pianificazione del territorio. 6.   In conclusione, per le pregresse motivazioni il gravame deve essere respinto. La tassa e le spese devono essere poste a carico della ricorrente (art. 28 PAmm). Per questi motivi, visti gli articoli di legge applicabili alla fattispecie, dichiara e pronuncia: 1.   Il ricorso è respinto. 2.   La ricorrente è condannata al pagamento delle tasse di giudizio e delle spese per complessivi fr. 1'500.- (millecinquecento). 3.    Contro la presente decisione è dato ricorso in materia di diritto pubblico al Tribunale federale a Losanna entro il termine di 30 giorni dalla sua notificazione (art. 82. ss LTF). Qualora non sia proponibile il ricorso in materia di diritto pubblico, entro il medesimo termine è ammesso il ricorso sussidiario in materia costituzionale al Tribunale federale (art. 113 ss LTF).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