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90.2006.66 vom 26. August 2007</w:t>
      </w:r>
    </w:p>
    <w:p>
      <w:r>
        <w:t>TI Tribunale d'appello, 2007-08-26, IT</w:t>
      </w:r>
    </w:p>
    <w:p>
      <w:r>
        <w:rPr>
          <w:b/>
        </w:rPr>
        <w:t xml:space="preserve">Quelle: </w:t>
      </w:r>
      <w:r>
        <w:t>https://mcp.opencaselaw.ch/entscheid/ti_gerichte_90.2006.66</w:t>
      </w:r>
    </w:p>
    <w:p>
      <w:r>
        <w:t>FR: TI_GERICHTE 90.2006.66 du 26 août 2007</w:t>
      </w:r>
    </w:p>
    <w:p>
      <w:r>
        <w:t>IT: TI_GERICHTE 90.2006.66 del 26 agosto 2007</w:t>
      </w:r>
    </w:p>
    <w:p>
      <w:pPr>
        <w:pStyle w:val="Heading2"/>
      </w:pPr>
      <w:r>
        <w:t>Regeste</w:t>
      </w:r>
    </w:p>
    <w:p>
      <w:r>
        <w:t>Ricorso tardivo</w:t>
      </w:r>
    </w:p>
    <w:p>
      <w:pPr>
        <w:pStyle w:val="Heading2"/>
      </w:pPr>
      <w:r>
        <w:t>Erwägungen</w:t>
      </w:r>
    </w:p>
    <w:p>
      <w:r>
        <w:rPr>
          <w:b/>
        </w:rPr>
        <w:t>E. 1</w:t>
      </w:r>
    </w:p>
    <w:p>
      <w:r>
        <w:t>LALPT); che, in concreto, la decisione 22 agosto 2006 è stata spedita il 28 agosto successivo ed è stata consegnata al ricorrente il 29 agosto 2006 (cfr. accertamento effettuato presso la Posta Svizzera); che il termine di ricorso ha quindi iniziato a decorrere il 30 agosto 2006 ed è giunto a scadenza il 28 settembre successivo; che il gravame, datato 30 ottobre 2006 e consegnato alla posta il giorno successivo, risulta quindi tardivo; esso deve pertanto essere dichiarato irricevibile; che il ricorrente non può prevalersi del termine di ricorso concesso in relazione alla pubblicazione delle modifiche d’ufficio e delle non approvazioni decretate dal Governo nella risoluzione governativa impugnata, disposta dal municipio di __________il 15 settembre 2006, durante il periodo 2 ottobre/31 ottobre 2006 (cfr. FU del 15 settembre 2006, n. 74/2006, pag. 6031). Tale pubblicazione, effettuata dietro precisi ordini e direttive del Governo (cfr. dispositivo n. 4 seg. e relativo rinvio alla cifra 6 della risoluzione 22 agosto 2006), indicava la possibilità di aggravarsi dinanzi a questo tribunale entro il termine della stessa; che, in effetti, il termine di ricorso di cui alla menzionata pubblicazione ritorna applicabile solo per coloro che prendono conoscenza della decisione di approvazione del piano regolatore dal Consiglio di Stato attraverso la pubblicazione medesima: sistema alternativo di notifica che può essere impiegato eccezionalmente, quando i destinatari della decisione sono numerosi o non possono essere identificati senza oneri eccessivi (cfr. a livello federale l'art. 36 PA; Merkli/Aeschlimann/Herzog, Kommentar zum Gesetz über die Verwaltungsrechtspflege im Kanton Bern, Berna 1997, ad art. 44 n. 1), ma che, per questo stesso motivo, in materia di atti pianificatori costituisce piuttosto la regola. Chi, come il ricorrente, ha invece ricevuto personalmente la decisione medesima, in ossequio al principio generale (art. 26 cpv. 1 PAmm), non può invece appellarsi a tale termine. Coerentemente con questo principio, il dispositivo n. 3 della decisione contestata ricordava pertanto espressamente, al comune ed ai già ricorrenti in prima istanza, il termine di 30 giorni dalla notificazione della decisione stessa per aggravarsi dinanzi al Tribunale della pianificazione del territorio, frattanto integrato in questo tribunale. L'impugnativa in esame doveva pertanto essere imprescindibilmente insinuata a quest’ultimo entro tale termine; che la tassa di giudizio dev’essere posta a carico del ricorrente (art. 28 PAmm). Per questi motivi, visti gli articoli di legge sopraricordati; dichiara e pronuncia: 1.   Il ricorso è irricevibile. 2.   La tassa di giudizio, di fr. 300.--, è posta a carico del ricorrente.</w:t>
      </w:r>
    </w:p>
    <w:p>
      <w:r>
        <w:rPr>
          <w:b/>
        </w:rPr>
        <w:t>E. 3</w:t>
      </w:r>
    </w:p>
    <w:p>
      <w:r>
        <w:t>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