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90.2003.74 vom 6. Oktober 2003</w:t>
      </w:r>
    </w:p>
    <w:p>
      <w:r>
        <w:t>TI Tribunale d'appello, 2003-10-06, IT</w:t>
      </w:r>
    </w:p>
    <w:p>
      <w:r>
        <w:rPr>
          <w:b/>
        </w:rPr>
        <w:t xml:space="preserve">Quelle: </w:t>
      </w:r>
      <w:r>
        <w:t>https://mcp.opencaselaw.ch/entscheid/ti_gerichte_90.2003.74</w:t>
      </w:r>
    </w:p>
    <w:p>
      <w:r>
        <w:t>FR: TI_GERICHTE 90.2003.74 du 6 octobre 2003</w:t>
      </w:r>
    </w:p>
    <w:p>
      <w:r>
        <w:t>IT: TI_GERICHTE 90.2003.74 del 6 ottobre 2003</w:t>
      </w:r>
    </w:p>
    <w:p>
      <w:pPr>
        <w:pStyle w:val="Heading2"/>
      </w:pPr>
      <w:r>
        <w:t>Volltext</w:t>
      </w:r>
    </w:p>
    <w:p>
      <w:r>
        <w:t>Incarto n.90.2003.74</w:t>
      </w:r>
    </w:p>
    <w:p>
      <w:r>
        <w:t>Lugano</w:t>
      </w:r>
    </w:p>
    <w:p>
      <w:r>
        <w:t>6 ottobre 2003</w:t>
      </w:r>
    </w:p>
    <w:p>
      <w:r>
        <w:t>In nomedella Repubblica e Cantonedel Ticino</w:t>
      </w:r>
    </w:p>
    <w:p>
      <w:r>
        <w:t>Il presidente</w:t>
      </w:r>
    </w:p>
    <w:p>
      <w:r>
        <w:t>del Tribunale della pianificazione del territorio</w:t>
      </w:r>
    </w:p>
    <w:p>
      <w:r>
        <w:t>Raffaello Balerna</w:t>
      </w:r>
    </w:p>
    <w:p>
      <w:r>
        <w:t>assistito</w:t>
      </w:r>
    </w:p>
    <w:p>
      <w:r>
        <w:t>dalla segretaria:</w:t>
      </w:r>
    </w:p>
    <w:p>
      <w:r>
        <w:t>Eleni Cernecca-Cassayianni, vicecancelliera</w:t>
      </w:r>
    </w:p>
    <w:p>
      <w:r>
        <w:t>statuendo sul ricorso 12 giugno 2003 di</w:t>
      </w:r>
    </w:p>
    <w:p>
      <w:r>
        <w:t>______ ______,__________</w:t>
      </w:r>
    </w:p>
    <w:p>
      <w:r>
        <w:t>contro</w:t>
      </w:r>
    </w:p>
    <w:p>
      <w:r>
        <w:t>il decreto legislativo del 16 dicembre 2002 con cui il Gran Consiglio ha approvato il Piano generale per la sistemazione viaria della strada cantonale __________ __________, tratto __________ __________ -Incrocio __________, in territorio dei comuni di __________ -__________, __________, __________ e __________;</w:t>
      </w:r>
    </w:p>
    <w:p>
      <w:r>
        <w:t>viste le risposte:</w:t>
      </w:r>
    </w:p>
    <w:p>
      <w:r>
        <w:t>-20 giugno 2003 del comune di __________;</w:t>
      </w:r>
    </w:p>
    <w:p>
      <w:r>
        <w:t>-26 giugno 2003 del comune di __________;</w:t>
      </w:r>
    </w:p>
    <w:p>
      <w:r>
        <w:t>-27 giugno 2003 del comune di __________ -__________;</w:t>
      </w:r>
    </w:p>
    <w:p>
      <w:r>
        <w:t>-          9 luglio 2003 del comune di __________;</w:t>
      </w:r>
    </w:p>
    <w:p>
      <w:r>
        <w:t>letti ed esaminati gli atti;</w:t>
      </w:r>
    </w:p>
    <w:p>
      <w:r>
        <w:t>ritenuto e considerato</w:t>
      </w:r>
    </w:p>
    <w:p>
      <w:r>
        <w:t>in fatto e in diritto</w:t>
      </w:r>
    </w:p>
    <w:p>
      <w:r>
        <w:t>che la ricorrente, proprietaria del mapp. n. __________ di __________ e dei mappali n. __________, __________, __________, __________ di __________ __________, ha chiesto ladozione di soluzioni tecniche atte a abbattere i tragitti inutili e a fluidificare il traffico per rapporto alla sua proprietà;</w:t>
      </w:r>
    </w:p>
    <w:p>
      <w:r>
        <w:t>-           uscita sulla strada cantonale in entrambe le direzioni in corrispondenza dellattuale accesso situato a confine dei mappali n. __________ e __________;</w:t>
      </w:r>
    </w:p>
    <w:p>
      <w:r>
        <w:t>-           uscita con obbligo di svolta a destra a confine dei mappali n. __________, __________, con le opportune modifiche costruttive delle aiuole esistenti a cura e a carico della ditta;</w:t>
      </w:r>
    </w:p>
    <w:p>
      <w:r>
        <w:t>-           tutti gli altri accessi esistenti servono quale entrata ai vari mappali con lobbligo di utilizzare la prevista rotonda __________ __________ ;</w:t>
      </w:r>
    </w:p>
    <w:p>
      <w:r>
        <w:t>che esso va dunque stralciato dai ruoli;</w:t>
      </w:r>
    </w:p>
    <w:p>
      <w:r>
        <w:t>che il tribunale non preleva tasse di giustizia (art. 28 PAmm);</w:t>
      </w:r>
    </w:p>
    <w:p>
      <w:r>
        <w:t>decreta:</w:t>
      </w:r>
    </w:p>
    <w:p>
      <w:r>
        <w:t>__________ __________ __________,__________ __________,</w:t>
      </w:r>
    </w:p>
    <w:p>
      <w:r>
        <w:t>rappr. da: avv. __________ __________,__________ __________,</w:t>
      </w:r>
    </w:p>
    <w:p>
      <w:r>
        <w:t>Municipio di __________,__________ __________;</w:t>
      </w:r>
    </w:p>
    <w:p>
      <w:r>
        <w:t>Municipio di __________,__________ __________;</w:t>
      </w:r>
    </w:p>
    <w:p>
      <w:r>
        <w:t>Municipio di __________ -__________, ____________________ -__________;</w:t>
      </w:r>
    </w:p>
    <w:p>
      <w:r>
        <w:t>Municipio di __________,__________ __________;</w:t>
      </w:r>
    </w:p>
    <w:p>
      <w:r>
        <w:t>Amministrazione immobiliare e delle strade</w:t>
      </w:r>
    </w:p>
    <w:p>
      <w:r>
        <w:t>nazionali,__________ __________;</w:t>
      </w:r>
    </w:p>
    <w:p>
      <w:r>
        <w:t>Consiglio di Stato,__________ __________.</w:t>
      </w:r>
    </w:p>
    <w:p>
      <w:r>
        <w:t>Il presidente                                                                        La segretaria</w:t>
      </w:r>
    </w:p>
    <w:p>
      <w:r>
        <w:t>del Tribunale della pianificazione del territorio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