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90.2003.37 vom 18. Februar 2003</w:t>
      </w:r>
    </w:p>
    <w:p>
      <w:r>
        <w:t>TI Tribunale d'appello, 2003-02-18, IT</w:t>
      </w:r>
    </w:p>
    <w:p>
      <w:r>
        <w:rPr>
          <w:b/>
        </w:rPr>
        <w:t xml:space="preserve">Quelle: </w:t>
      </w:r>
      <w:r>
        <w:t>https://mcp.opencaselaw.ch/entscheid/ti_gerichte_90.2003.37</w:t>
      </w:r>
    </w:p>
    <w:p>
      <w:r>
        <w:t>FR: TI_GERICHTE 90.2003.37 du 18 février 2003</w:t>
      </w:r>
    </w:p>
    <w:p>
      <w:r>
        <w:t>IT: TI_GERICHTE 90.2003.37 del 18 febbraio 2003</w:t>
      </w:r>
    </w:p>
    <w:p>
      <w:pPr>
        <w:pStyle w:val="Heading2"/>
      </w:pPr>
      <w:r>
        <w:t>Regeste</w:t>
      </w:r>
    </w:p>
    <w:p>
      <w:r>
        <w:t>Ricorso contro la fissazione del contributo pecuniario sostitutivo per diminuizone di aree agricole</w:t>
      </w:r>
    </w:p>
    <w:p>
      <w:pPr>
        <w:pStyle w:val="Heading2"/>
      </w:pPr>
      <w:r>
        <w:t>Erwägungen</w:t>
      </w:r>
    </w:p>
    <w:p>
      <w:r>
        <w:rPr>
          <w:b/>
        </w:rPr>
        <w:t>E. 37</w:t>
      </w:r>
    </w:p>
    <w:p>
      <w:r>
        <w:t>cpv. 1 LALPT); che, stante l'obbligo, per il RI 1, di procedere ad una compensazione reale per diminuzione dell'area agricola locale, assodata inoltre l'impossibilità, quantomeno sino ad oggi, del comune, di farvi fronte, il Governo ha fissato a carico dello stesso il contributo pecuniario sostitutivo previsto all'art. 10 LTAgr; che tale decisione, incontestata in questa sede per quanto concerne la fissazione del contributo pecuniario sostitutivo, appare immune da violazioni del diritto (art. 61 PAmm) e dev'essere confermata; che, attraverso l'impugnativa inoltrata a titolo cautelativo, il comune ha in realtà ribadito la richiesta di ottenere una proroga di due anni con lo scopo di allestire un progetto di compensazione agricola parzialmente reale e parzialmente pecuniaria; che, com'è già stato spiegato, anche tale termine è tuttavia trascorso, senza oltretutto che il comune abbia dimostrato di concretamente attivarsi in questa direzione; che, di conseguenza, il ricorso dev'essere respinto, nella misura in cui non dev'essere semplicemente stralciato dai ruoli; che al RI 1 rimane, ad ogni buon conto, riservata la facoltà di richiedere al Governo l'annullamento rispettivamente la riduzione del contributo pecuniario nel caso in cui dovesse sottoporre a quest'ultimo una proposta di compensazione reale che possa essere approvata nel termine di 3 anni dalla decisione di imposizione (art. 4 RLTAgr); che il tribunale prescinde dal prelievo di una tassa di giudizio (art. 28 PAmm); per questi motivi, visti gli articoli di legge applicabili alla fattispecie, dichiara e pronuncia: 1.   Il ricorso è respinto, nella misura in cui non dev'essere stralciato dai ruoli . 2.   Non si preleva tassa di giustizia. 3.   Intimazione a: terzi implicati PI 1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