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90.2002.97 vom 11. Juli 2003</w:t>
      </w:r>
    </w:p>
    <w:p>
      <w:r>
        <w:t>TI Tribunale d'appello, 2003-07-11, IT</w:t>
      </w:r>
    </w:p>
    <w:p>
      <w:r>
        <w:rPr>
          <w:b/>
        </w:rPr>
        <w:t xml:space="preserve">Quelle: </w:t>
      </w:r>
      <w:r>
        <w:t>https://mcp.opencaselaw.ch/entscheid/ti_gerichte_90.2002.97</w:t>
      </w:r>
    </w:p>
    <w:p>
      <w:r>
        <w:t>FR: TI_GERICHTE 90.2002.97 du 11 juillet 2003</w:t>
      </w:r>
    </w:p>
    <w:p>
      <w:r>
        <w:t>IT: TI_GERICHTE 90.2002.97 del 11 luglio 2003</w:t>
      </w:r>
    </w:p>
    <w:p>
      <w:pPr>
        <w:pStyle w:val="Heading2"/>
      </w:pPr>
      <w:r>
        <w:t>Volltext</w:t>
      </w:r>
    </w:p>
    <w:p>
      <w:r>
        <w:t>Incarto n.90.2002.97</w:t>
      </w:r>
    </w:p>
    <w:p>
      <w:r>
        <w:t>Lugano</w:t>
      </w:r>
    </w:p>
    <w:p>
      <w:r>
        <w:t>11 luglio 2003</w:t>
      </w:r>
    </w:p>
    <w:p>
      <w:r>
        <w:t>In nomedella Repubblica e Cantonedel Ticino</w:t>
      </w:r>
    </w:p>
    <w:p>
      <w:r>
        <w:t>Raffaello Balerna</w:t>
      </w:r>
    </w:p>
    <w:p>
      <w:r>
        <w:t>assistito dal</w:t>
      </w:r>
    </w:p>
    <w:p>
      <w:r>
        <w:t>segretario</w:t>
      </w:r>
    </w:p>
    <w:p>
      <w:r>
        <w:t>Fiorenzo Gianinazzi</w:t>
      </w:r>
    </w:p>
    <w:p>
      <w:r>
        <w:t>statuendo sul ricorso del 12 giugno 2002 di</w:t>
      </w:r>
    </w:p>
    <w:p>
      <w:r>
        <w:t>1. ____________________,____________________</w:t>
      </w:r>
    </w:p>
    <w:p>
      <w:r>
        <w:t>2. ____________________,____________________</w:t>
      </w:r>
    </w:p>
    <w:p>
      <w:r>
        <w:t>3. ____________________,____________________</w:t>
      </w:r>
    </w:p>
    <w:p>
      <w:r>
        <w:t>contro</w:t>
      </w:r>
    </w:p>
    <w:p>
      <w:r>
        <w:t>la risoluzione 7 maggio 2002 (n. __________0) con cui il Consiglio di Stato ha approvato il piano regolatore del comune di __________ (revisione);</w:t>
      </w:r>
    </w:p>
    <w:p>
      <w:r>
        <w:t>preso atto che, con lettera 10 luglio 2003, il rappresentante dei ricorrenti ha comunicato al Tribunale di ritirare limpugnativa;</w:t>
      </w:r>
    </w:p>
    <w:p>
      <w:r>
        <w:t>decreta</w:t>
      </w:r>
    </w:p>
    <w:p>
      <w:r>
        <w:t>-__________ __________, ____________________</w:t>
      </w:r>
    </w:p>
    <w:p>
      <w:r>
        <w:t>-__________ __________, ____________________</w:t>
      </w:r>
    </w:p>
    <w:p>
      <w:r>
        <w:t>-__________ __________, ____________________</w:t>
      </w:r>
    </w:p>
    <w:p>
      <w:r>
        <w:t>rappr. da: avv. __________ __________, __________ __________ __________ __________, ____________________</w:t>
      </w:r>
    </w:p>
    <w:p>
      <w:r>
        <w:t>-Municipio di __________, ____________________</w:t>
      </w:r>
    </w:p>
    <w:p>
      <w:r>
        <w:t>-Divisione della pianificazione territoriale, __________ __________. __________ __________, ____________________</w:t>
      </w:r>
    </w:p>
    <w:p>
      <w:r>
        <w:t>-Consiglio di Stato, Residenza governativa, ____ __________</w:t>
      </w:r>
    </w:p>
    <w:p>
      <w:r>
        <w:t>Il presidente                                                                                                    Il segretario</w:t>
      </w:r>
    </w:p>
    <w:p>
      <w:r>
        <w:t>del Tribunale della pianificazione del territorio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