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90.2000.77 vom 21. Januar 2002</w:t>
      </w:r>
    </w:p>
    <w:p>
      <w:r>
        <w:t>TI Tribunale d'appello, 2002-01-21, IT</w:t>
      </w:r>
    </w:p>
    <w:p>
      <w:r>
        <w:rPr>
          <w:b/>
        </w:rPr>
        <w:t xml:space="preserve">Quelle: </w:t>
      </w:r>
      <w:r>
        <w:t>https://mcp.opencaselaw.ch/entscheid/ti_gerichte_90.2000.77</w:t>
      </w:r>
    </w:p>
    <w:p>
      <w:r>
        <w:t>FR: TI_GERICHTE 90.2000.77 du 21 janvier 2002</w:t>
      </w:r>
    </w:p>
    <w:p>
      <w:r>
        <w:t>IT: TI_GERICHTE 90.2000.77 del 21 gennaio 2002</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della ricorrente, già insorta in prima sede, per gli stessi motivi, giusta l’art. 35 LALPT, è pacifica (art. 38 cpv. 4 lett. b) LALPT). Presentato nei termini di legge, e quindi tempestivo, il ricorso è ricevibile in ordine.</w:t>
      </w:r>
    </w:p>
    <w:p>
      <w:r>
        <w:rPr>
          <w:b/>
        </w:rPr>
        <w:t>E. 2</w:t>
      </w:r>
    </w:p>
    <w:p>
      <w:r>
        <w:t>La ricorrente lamenta la motivazione carente della decisione impugnata. A tal proposito si osserva che corrisponde ai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confermato, malgrado le censure ricorsuali, il vincolo di viale alberato lungo via _________ e via _________. Ciò è bastato d’altronde alla ricorrente per presentare un più che circostanziato ricorso.</w:t>
      </w:r>
    </w:p>
    <w:p>
      <w:r>
        <w:rPr>
          <w:b/>
        </w:rPr>
        <w:t>E. 3</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4</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segg. LPT) e partecipazione democratica (art. 4 LPT). Il PR disciplina l'uso ammissibile del suolo (art. 14 e segg. LPT) e attua il contenuto del PD, rendendolo vincolante verso i privati (art. 21 cpv. 1 LPT).</w:t>
      </w:r>
    </w:p>
    <w:p>
      <w:r>
        <w:rPr>
          <w:b/>
        </w:rPr>
        <w:t>E. 5</w:t>
      </w:r>
    </w:p>
    <w:p>
      <w:r>
        <w:t>Una restrizione di diritto pubblico della proprietà è compatibile con la garanzia della proprietà sancita dall'art. 26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w:t>
      </w:r>
    </w:p>
    <w:p>
      <w:r>
        <w:rPr>
          <w:b/>
        </w:rPr>
        <w:t>E. 5.1</w:t>
      </w:r>
    </w:p>
    <w:p>
      <w:r>
        <w:t>La ricorrente contesta dapprima la competenza del comune di _________ di poter intervenire su strade cantonali, quali per l'appunto via _________ e via _________, in difetto di un'apposita delega. Questa censura non merita adesione. Oggetto della pianificazione impugnata è la formazione di un viale alberato, con la piantumazione di un doppio filare di alberi nei marciapiedi, lungo il rettilineo stradale cantonale che scorre davanti alla stazione delle FFS (via _________) e la formazione di un filare alberato, questa volta sul suolo privato, lungo la strada cantonale in direzione di _________-_________ (via _________). Trattandosi quindi di piantagioni appartenenti a strade pubbliche, torna applicabile nella fattispecie la Legge sulle strade del 23 marzo 1983 (in seguito: Lstr) giusta i suoi combinati art. 1, 2 e 3.</w:t>
      </w:r>
    </w:p>
    <w:p>
      <w:r>
        <w:rPr>
          <w:b/>
        </w:rPr>
        <w:t>E. 5.1.1</w:t>
      </w:r>
    </w:p>
    <w:p>
      <w:r>
        <w:t>A tal riguardo si osserva che secondo la Lstr la pianificazione delle strade cantonali avviene tramite il piano cantonale dei trasporti e i piani generali. Giusta l’art. 8 Lstr il piano cantonale dei trasporti previsto dalla Legge sul coordinamento pianificatorio e finanziario in materia di infrastrutture e servizi di trasporto è lo strumento per promuovere ed organizzare la politica cantonale anche in materia di strade. A tenore dell’art. 11 Lstr i piani generali concretano gli indirizzi della pianificazione cantonale dei trasporti. Essi indicano in particolare il tracciato delle strade, con le opere principali, comprese quelle di protezione esterna, gli allacciamenti e, se del caso, gli accessi ai fondi; le linee di arretramento o di allineamento delle costruzioni; le attrezzature di importanza cantonale o regionale destinate al traffico veicolare, quali posteggi, aree di servizio, centro di manutenzione e di polizia, posti doganali e centri per il traffico pesante. Ai sensi dell’art. 12 cpv. 1 Lstr i piani generali sono allestiti dal Dipartimento, che coordina i preavvisi delle istanze federali, cantonali e comunali interessate. Nei casi in cui un’opera stradale è già inserita in un PR comunale l’art. 12 cpv. 2 Lstr dispone che questo sostituisce il piano generale. L’art. 13 Lstr statuisce che i piani generali seguono la procedura prevista per i piani di utilizzazione cantonali (PUC). Sono dunque applicabili gli art. 44 seg. LALPT. Il PUC è adottato dal Consiglio di Stato che lo trasmette al Gran Consiglio per approvazione (art. 47 LALPT). Contro la decisione del legislativo cantonale è dato ricorso al Tribunale della pianificazione del territorio (art. 49 LALPT) cui è conferito un potere cognitivo esteso all’apprezzamento. La potestà ricorsuale è pure riconosciuta ai cittadini attivi dei comuni interessati. Questo per la pianificazione delle strade cantonali. Per la costruzione la Lstr prevede di regola la competenza cantonale, con possibilità di delega ai comuni (art. 18 Lstr). I progetti definitivi precisano i particolari tecnici dell’opera, quali l’assetto, lo sviluppo planimetrico e altimetrico, gli impianti accessori e la protezione esterna; essi indicano inoltre le linee di arretramento o di allineamento (art. 19 cpv. 1 Lstr). L’art. 22 cpv. 1 Lstr prescrive che alla procedura di approvazione dei progetti definitivi e di espropriazione si applichi la legge di espropriazione (art. 22 cpv. 1 Lstr). Giusta l’art. 22 cpv. 2 Lstr non sono ammesse opposizioni su oggetti già decisi con l’approvazione dei piani generali e in particolare sul principio dell’espropriazione. A norma dell’art. 22 cpv. 3 Lstr il Tribunale di espropriazione decide in via definitiva le domande intese ad ottenere modifiche dei progetti definitivi.</w:t>
      </w:r>
    </w:p>
    <w:p>
      <w:r>
        <w:rPr>
          <w:b/>
        </w:rPr>
        <w:t>E. 5.1.2</w:t>
      </w:r>
    </w:p>
    <w:p>
      <w:r>
        <w:t>Fatte queste debite premesse, va innanzitutto rilevato che il piano cantonale dei trasporti è allo stato attuale ancora largamente incompleto, soprattutto al riguardo di una delle sue componenti costitutive che qui interessa: il piano dei trasporti regionale del _________, ancora in fase di allestimento. Ciò nonostante, fino all'adozione della pianificazione cantonale dei trasporti, possono essere approvati piani generali conformemente agli art. 11 a 13 Lstr (art. 56 Lstr). Via _________ e via _________, le strade cantonali in oggetto, non sono previste in un PG, bensì si trovano inserite nel PR di _________, che ne prevede ora la trasformazione in viali alberati. La questione che si pone è allora di sapere se nel caso di un intervento concernente una strada cantonale, l'utilizzo di uno strumento quale il PR al posto del PG è conforme alla Lstr.</w:t>
      </w:r>
    </w:p>
    <w:p>
      <w:r>
        <w:rPr>
          <w:b/>
        </w:rPr>
        <w:t>E. 5.1.3</w:t>
      </w:r>
    </w:p>
    <w:p>
      <w:r>
        <w:t>La novella legislativa 6.2.1995 (entrata in vigore il 15.3.1995) ha modificato in parte la Lstr con l'obiettivo di semplificare le procedure di adozione dei piani sia a livello pianificatorio, sia esecutivo, parificando l'adozione dei piani generali alla procedura prevista per i PUC (art. 13 Lstr; art. 44 ss. LALPT), da un lato, fondendo in una sola le procedure di approvazione dei progetti esecutivi e d'espropriazione dall'altro (art. 22 Lstr). In questo contesto L'art. 12 Lstr è stato integrato da un secondo capoverso del seguente tenore: " Nei casi in cui un'opera stradale cantonale è già iscritta in un piano regolatore comunale, questo sostituisce il piano generale ". In parallelo con questa disposizione il Gran Consiglio ha adottato l'art. 31 LALPT, il cui capoverso primo dispone: "Il Consiglio di Stato, per il tramite del Dipartimento, può chiedere l'iscrizione nel piano regolatore di speciali vincoli per l'esecuzione di opere di interesse regionale o cantonale come strade, scuole, case per anziani, zone a verde o di svago, impianti per la protezione dell'ambiente, come pure restrizioni per la protezione della natura, del paesaggio e dei monumenti". A norma del secondo capoverso, "il piano regolatore deve menzionare esattamente le restrizioni legali della proprietà costituite a favore dello Stato o di altri enti". In questo caso l'iniziativa è dello Stato, che può imporre l'iscrizione nel PR di un vincolo particolare per l'esecuzione di un'opera che travalichi l'interesse del comune toccato, decisa dal Cantone stesso. Per contro, nell'ipotesi dell'art. 12 cpv. 2 Lstr è il comune che inserisce (o, secondo un'interpretazione letterale del testo legale, ha inserito ) un'opera stradale cantonale nel suo PR, ciò che sostituisce il PG (il PG non serve se l'opera stradale è già inserita nel PR). La legge non indica però attraverso quali vie il comune possa inserire (o, per effetto di quel " già ", possa aver inserito) l'opera nel suo PR malgrado il disposto dell'art. 5 Lstr, ai cui sensi il Cantone pianifica le strade cantonale e i comuni quelle comunali. Chiara divisione dunque delle competenze, sovvertita senza spiegazioni dall'art. 12 cpv. 2 Lstr. Un barlume di spiegazione lo si trova, a dir il vero, nel Messaggio n. __________del 6.7.94, secondo cui l'art. 12 cpv. 2 Lstr, " a mente del quale il PR costituisce il piano generale nei casi in cui lo strumento di pianificazione locale preveda un'opera stradale cantonale, riflette una nuova impostazione legata alle crescenti esigenze di collaborazione fra gli enti interessati alla realizzazione di un'opera ". Malgrado l'infelice formulazione del testo legale e la vaghezza del suo commento, il senso del disposto, secondo la volontà storica del legislatore, desumibile anche dalla concomitante adozione del succitato art. 31 LALPT, è di ammettere che opere stradali cantonali, e per ciò stesso d'interesse sovracomunale, possano nondimeno essere pianificate dal comune, d'intesa con il Cantone, nel quadro della procedura di PR. Presupposto logico è che l'intervento rivesta un interesse precipuamente locale e non entri in conflitto con la pianificazione superiore. La garanzia che ciò non avvenga è data dalla riserva dell'approvazione del Consiglio di Stato.</w:t>
      </w:r>
    </w:p>
    <w:p>
      <w:r>
        <w:rPr>
          <w:b/>
        </w:rPr>
        <w:t>E. 5.1.4</w:t>
      </w:r>
    </w:p>
    <w:p>
      <w:r>
        <w:t>Nel caso che ci occupa, il viale alberato in discussione riguarda alcuni tratti di strada cantonale. Via _________, situata nel pieno abitato di _________, proprio di fronte alla stazione ferroviaria, come pure via _________, che ne costituisce la prosecuzione in direzione di _________, sono parte integrante di un più ampio asse stradale di scorrimento interno e di penetrazione del borgo, costituendo in quanto tale uno degli assi importanti della viabilità comunale. Ritenuto inoltre che la misura in oggetto è di natura sostanzialmente urbanistica, orientata quindi in prevalenza a stabilire un rapporto qualificante tra l'elemento stradale e il suo contesto, indipendentemente da qualsiasi classificazione gerarchica viaria, risulta evidente la preponderanza della sua portata locale, giacché riguarda principalmente il tessuto urbano di _________, piuttosto che concernere specifici interessi cantonali o sovracomunali. Visto quanto precede, la via della pianificazione locale (PR) per la formazione di un viale alberato su via _________ e su via _________ risulta adeguata e conforme all'art. 12 cpv. 2 Lstr.</w:t>
      </w:r>
    </w:p>
    <w:p>
      <w:r>
        <w:rPr>
          <w:b/>
        </w:rPr>
        <w:t>E. 5.2</w:t>
      </w:r>
    </w:p>
    <w:p>
      <w:r>
        <w:t>La ricorrente lamenta la carenza di interesse pubblico, nonché la violazione del principio della proporzionalità dei vincoli di viale alberato.</w:t>
      </w:r>
    </w:p>
    <w:p>
      <w:r>
        <w:rPr>
          <w:b/>
        </w:rPr>
        <w:t>E. 5.3</w:t>
      </w:r>
    </w:p>
    <w:p>
      <w:r>
        <w:t>Prima di entrare nel merito occorre rilevare che il concetto di interesse pubblico è un concetto dinamico, che evolve con la società riflettendone esigenze e aspirazioni (in questo senso DTF in ZBl 1976 pag. 362, cit. in Rhinow / Krähenmann Schweizerische Verwaltungsrechtsprechung n.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art. 22ter n. 34). Tale interesse deve prevalere sui contrapposti interessi pubblici e privati in gioco.</w:t>
      </w:r>
    </w:p>
    <w:p>
      <w:r>
        <w:rPr>
          <w:b/>
        </w:rPr>
        <w:t>E. 5.3.1</w:t>
      </w:r>
    </w:p>
    <w:p>
      <w:r>
        <w:t>Il comune di _________, allo scopo di consolidare la prevalente funzione residenziale sino ad ora svolta in ambito regionale, ha adottato con il nuovo PR alcuni obiettivi e indirizzi pianificatori intesi a migliorare la qualità di vita, l'aspetto urbano e la rivalorizzazione degli ambienti esistenti (rapporto di pianificazione pagg. 26 a 29). Fra gli strumenti atti a concretizzare questi intendimenti vi sono i viali alberati e le piantagioni, che, oltre a caratterizzare i diversi quartieri con un nuovo disegno urbano degli spazi pubblici, svolgono una funzione di recupero paesaggistico e naturalistico (habitat per diverse specie animali ed assi di collegamento ecologico, cfr. rapp. di pianificazione pag. 31) finalizzata a creare un ambiente urbano più vivibile per gli abitanti del __________. Gli interventi più importanti riguardano le tratte di via _________ e via Turconi, dove è prevista una piantumazione di alberi su entrambi i marciapiedi ai lati della carreggiata stradale, mentre che sulla continuità di questi viali alberati, lungo le strade che costituiscono nel complesso gli assi di scorrimento interno, rispettivamente di penetrazione del tessuto cittadino, come ad esempio via _________, via _________ e via _________ Adorna, l'alberatura è prevista su di un lato, all'esterno del marciapiede, sulla proprietà privata. Comune e Consiglio di Stato sottolineano di conseguenza come l'alberatura contestata non possa essere considerata come mero elemento estetico puntuale, bensì ritenuta quale intervento essenziale in termini di funzionalità e di assetto urbanistico dell'intera tratta stradale menzionata che, in accompagnamento di altri interventi urbanistici, contribuisce significativamente a riqualificare funzionalmente il tessuto edilizio del comparto in cui è inserita. In merito a queste accennate altre misure urbanistiche giova precisare che il nuovo PR ha delimitato alcuni comparti speciali contenenti elementi caratterizzanti il Centro di _________, valorizzati e messi in risalto attraverso un intervento sul disegno urbano per mezzo di disposizioni edificatorie specifiche. Su via _________ insistono ad esempio importanti attrezzature pubbliche, fra le quali lo stabile della stazione ferroviaria, nonché il museo ferromodellistico. Anche per questo motivo il PR stabilisce un "comparto speciale a": oltre al citato viale alberato sono quindi previsti passaggi pedonali, linee di edificazione con allineamento obbligatorio, quote comprese fra valori minimi e massimi e indici relativamente elevati necessari per promuovere il disegno urbano caratterizzato da una densa edificazione in linea con edifici i più contigui possibili (cfr. rapporto di pianificazione, pag. 41).</w:t>
      </w:r>
    </w:p>
    <w:p>
      <w:r>
        <w:rPr>
          <w:b/>
        </w:rPr>
        <w:t>E. 5.3.2</w:t>
      </w:r>
    </w:p>
    <w:p>
      <w:r>
        <w:t>A fronte di quanto precede, occorre riconoscere nella fattispecie la sussistenza di un interesse pubblico alla formazione di un viale alberato, che, caratterizzando in modo marcato il prospetto dell'asse stradale, contribuisce, in un quadro articolato di misure urbanistiche correlate fra di loro, al recupero urbano dell'area circostante ad alti contenuti pubblici per ciò che concerne via _________, alla qualifica del comparto residenziale in cui è inserita relativamente a via _________. Considerata inoltre l'elevata densità dei parametri edificatori, soprattutto il lato est di via _________ (zona R5a residenziale intensiva), questa misura garantisce un adeguato stacco dalla strada e si rivela conforme al principio pianificatorio, che prescrive di inserire negli insediamenti spazi verdi e alberati (art. 3 cpv. 3 lett. e LPT).</w:t>
      </w:r>
    </w:p>
    <w:p>
      <w:r>
        <w:rPr>
          <w:b/>
        </w:rPr>
        <w:t>E. 5.4</w:t>
      </w:r>
    </w:p>
    <w:p>
      <w:r>
        <w:t>Verificata la presenza di un interesse pubblico alla misura in contestazione, occorre ora esaminare se per rapporto alle circostanze concrete, il vincolo così adottato dal comune risulta ragionevole, attuabile e sopportabile; segnatamente se non sacrifica sproporzionatamente l'interesse privato contrapposto. Se così fosse, il vincolo violerebbe il principio della proporzionalità (DTF 118 Ia 400). In ragione delle peculiarità presentate da via _________, da una parte, e da via _________, dall'altra, si rende necessario procedere separatamente alla disamina di questa tematica. 5.4.1   Viale alberato su via _________ Innanzitutto si rileva dai piani che la misura prospettata è idonea al raggiungimento dello scopo prefisso. In concreto, va precisato che il viale alberato su via _________, lungo ca. 600 ml, sarà realizzato con l'allargamento su entrambi i lati della strada di due marciapiedi, la cui continuità e larghezza (ciascuno poco meno di 6 ml) è garantita dalle linee di costruzione (allineamento) previste dal PR. E' vero che in alcuni tratti la sostanza edilizia esistente sopravanza queste linee (cfr. mapp. n. __________e alcuni capannoni siti sul mapp. __________), intralciando quindi marginalmente o in modo marcato l'esecuzione concreta dell'opera in quei tratti. Ciò costituisce tuttavia un effetto marginale, giacché ostacolati sarebbero soltanto ca. 70 ml di alberatura su complessivi 1200 (600 ml x 2) ml di viale. In aggiunta al fatto che nel caso dei fondi della ricorrente, la stazione di servizio e il supermarket non sono toccate dalle linee di costruzione, il vincolo così come prospettato, oltre che effettivamente idoneo a raggiungere lo scopo di riqualifica urbana ricercato, risulta pure oggettivamente ragionevole. La ricorrente teme che l'alberatura possa arrecare intralcio agli accessi e di conseguenza disagi agli utenti della stazione di servizio e del supermarket. A tal riguardo si osserva che oggetto di questa procedura è la pianificazione di un viale alberato su via _________, non la sua esecuzione che sarà di pertinenza, con la definizione di tutti i dettagli connessi, di una ulteriore e successiva procedura: in tale sede si dovrà in particolar modo tener conto degli accessi ai fondi privati e operare di conseguenza la scelta delle specie arboree che si intende utilizzare, le loro dimensioni, l'ubicazione, nonché la cadenza della piantumazione. Pure di pertinenza della fase di realizzazione risulta la tematica relativa alla sicurezza stradale. Per ciò che concerne la fase pianificatoria, oltre a non risultare dagli atti alcun preavviso sfavorevole in questo senso della competente autorità cantonale, già sin d'ora si può affermare che elementi, quali un rettilineo stradale e una profondità di 6 ml per marciapiede, consentiranno senz'altro di formulare una soluzione esecutiva del doppio filare di alberi compatibile con il grado di sicurezza che una strada deve garantire ai propri utenti. In merito alla caduta e alla sedimentazione delle foglie sul fondo dei privati, questo Tribunale, ben comprendendo quali disagi ciò possa comportare per la ricorrente, osserva che giusta l'art. 14 cpv. 1.2 NAPR " le spese risultanti (dal vincolo di alberatura), compresa la manutenzione, sono a carico del Comune ". Generica, infine, la censura secondo la quale il costo dell'operazione, dell'ordine di fr. 2'160'000.-, di cui fr. 648'000.- a carico dei proprietari, è anch'esso sproporzionato per rispetto allo scopo perseguito. Rilevato che la questione dei contributi di miglioria esula dalla presente procedura, si osserva che non v'è nulla che lasci intendere che l'autorità comunale abbia sopravvalutato le possibilità finanziarie del comune e che le opere previste dal PR siano irrealizzabili per meri motivi finanziari. Basti qui ricordare che per l'attuazione del PR relativamente alle opere di traffico e agli spazi pubblici il comune di _________ ha previsto costi d'investimento per complessivi fr. 58,3 mio (cfr. rapporto di pianificazione, pag. 65). In questo contesto, si nota che fr. 2,16 mio in favore di via _________ sono oltretutto suddivisi in due interventi sull'arco di 15 anni (cfr. rapp. di pianificazione, ricapitolazione costi, pag. 7). In conclusione, le circostanze dinanzi descritte relativamente al vincolo di via _________ non prefigurano una violazione del principio della proporzionalità. Pertanto, essendo la misura pianificatoria all'esame giustificata da un prevalente interesse pubblico, il ricorso deve essere respinto su questo punto. 5.4.2   Filare alberato su via _________ Ben differente rispetto alla precedente risulta la situazione relativa a via _________. Il filare alberato, esteso ca. 500 ml, è previsto soltanto sul lato ovest di via _________ e sarebbe realizzato con messa a dimora di alberi nell'area compresa tra il confine stradale e le linee di edificazione (art. 14 cpv. 1.1 NAPR): area che nella fattispecie è profonda almeno 4 ml, dato che, mancando queste linee nel piano, le costruzioni devono rispettare per lo meno questa distanza dal confine (attuale o previsto dal PR) tra proprietà pubblica e privata (art.</w:t>
      </w:r>
    </w:p>
    <w:p>
      <w:r>
        <w:rPr>
          <w:b/>
        </w:rPr>
        <w:t>E. 9</w:t>
      </w:r>
    </w:p>
    <w:p>
      <w:r>
        <w:t>cpv. 4 NAPR). A questo proposito giova precisare che la strada cantonale attraversa, nel tratto dov'è prevista l'alberatura, un comprensorio ampiamente edificato e consolidato. Se, come già assodato in precedenza, dal profilo della sussistenza di un interesse pubblico occorre ammettere che la creazione di un viale alberato come quello previsto, anche se limitato nell'estensione a ml 500, sarebbe in grado di caratterizzare in modo marcato il prospetto dell'asse stradale, qualificando nel contempo l'area circostante, si rileva pure che la scelta operata dal comune non considera tuttavia in modo sufficiente le costruzioni che costeggiano il settore in questione. Costruzioni che per quasi la metà della sua lunghezza, e in particolar modo all'inizio, nel tratto centrale e alla fine, intralciano in modo marcato l'esecuzione concreta dell'opera. Intralcio parimenti costituito da altre preesistenze quali siepi, alberi da giardino, scale d'accesso e muri di recinzione, che in alcuni casi raggiungono notevoli dimensioni. Unitamente al fatto che in fase d'esecuzione si dovrà tener conto degli accessi alle proprietà private, la pianificazione all'esame non dà sufficienti garanzie circa la fattibilità di una soluzione che possa attuare la necessaria regolarità spaziale consona ad un'alberatura. Ritenuto poi il carattere recente della sostanza edilizia presente in alcuni tratti del comparto, nonché le immutate, se non addirittura diminuite potenzialità edificatorie dei fondi sancite dal nuovo PR (cfr. altezza massima degli edifici, che da ml 16,50 del vecchio PR 77 viene ridotta a ml 13.60; art. 25 cpv. 1 e 2 vNAPR, art. 35 nNAPR), nemmeno si può ipotizzare, per carenza d'incentivi, che la formazione del viale potrebbe avvenire nel tempo a dipendenza della modifica della struttura edilizia esistente. Ne deriva che, oggettivamente, il comune di _________ potrebbe invocare un interesse pubblico prevalente all'imposizione del vincolo soltanto qualora questo fosse effettivamente idoneo a raggiungere lo scopo di riqualifica urbana ricercato, ciò che in concreto per i motivi sopra esposti va negato. In conclusione, vista la situazione concreta relativa a via _________, va riconosciuto che il vincolo di filare alberato che la concerne, in difetto di un interesse pubblico preponderante, non poteva venir approvato dal Consiglio di Stato senza incorrere in una violazione del diritto federale; pertanto va stralciato dai piani.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