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90.2000.6 vom 18. Dezember 2000</w:t>
      </w:r>
    </w:p>
    <w:p>
      <w:r>
        <w:t>TI Tribunale d'appello, 2000-12-18, IT</w:t>
      </w:r>
    </w:p>
    <w:p>
      <w:r>
        <w:rPr>
          <w:b/>
        </w:rPr>
        <w:t xml:space="preserve">Quelle: </w:t>
      </w:r>
      <w:r>
        <w:t>https://mcp.opencaselaw.ch/entscheid/ti_gerichte_90.2000.6</w:t>
      </w:r>
    </w:p>
    <w:p>
      <w:r>
        <w:t>FR: TI_GERICHTE 90.2000.6 du 18 décembre 2000</w:t>
      </w:r>
    </w:p>
    <w:p>
      <w:r>
        <w:t>IT: TI_GERICHTE 90.2000.6 del 18 dicembre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La legittimazione attiva dell'insorgente in entrambi i ricorsi è senz'altro data, ai sensi dell'art. 38 cpv. 4 lett. b) LALPT. Presentati nei termini di legge, e quindi tempestivi, i ricorsi sono ricevibili in ordine.</w:t>
      </w:r>
    </w:p>
    <w:p>
      <w:r>
        <w:rPr>
          <w:b/>
        </w:rPr>
        <w:t>E. 1.1</w:t>
      </w:r>
    </w:p>
    <w:p>
      <w:r>
        <w:t>.   Per questioni di economia processuale il TPT statuirà con un unico giudizio sui due ricorsi interposti rispettivamente in data 26 gennaio 1998 e 27 gennaio 2000, dal momento che riguardano il medesimo fondo, ancorché oggetto di due provvedimenti pianificatori leggermente differenti. Le motivazioni e le allegazioni dei due ricorsi risultano d'altronde sostanzialmente le stesse.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69-70, consid. 3d, rilievo nostro). Così quando la soluzione può essere una sola, senza possibili alternative (cfr. Alfred Kuttler, Zum Schutz der Gemeindeautonomie in der neueren bundesgerichtlichen Rechtsprechung, in Rep. 1991, pag. 45 e segg., in part. pag. 55).</w:t>
      </w:r>
    </w:p>
    <w:p>
      <w:r>
        <w:rPr>
          <w:b/>
        </w:rPr>
        <w:t>E. 3</w:t>
      </w:r>
    </w:p>
    <w:p>
      <w:r>
        <w:t>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w:t>
      </w:r>
    </w:p>
    <w:p>
      <w:r>
        <w:rPr>
          <w:b/>
        </w:rPr>
        <w:t>E. 5</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6</w:t>
      </w:r>
    </w:p>
    <w:p>
      <w:r>
        <w:t>.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6.1.   In concreto si osserva che il part. __________è interessato da una serie di circostanze che ne limitano fortemente l’attrattiva a livello edilizio. In primo luogo gran parte del terreno, e non solo la scoscesa rupe boschiva che sovrasta la strada per __________ espressamente designata a PR quale “zona di pericolo”, è compresa in un’area di media instabilità geologica (cfr. zona colorata in rosso sulla planimetria a pag. 13 della Relazione idrogeologica preliminare, 20-12-1993, in atti). Per queste zone, l’art. 33 cpv. 3 NAPR prevede un obbligo di risanamento preventivo a qualsiasi genere di intervento edilizio. La morfologia di parte del terreno, in forte pendenza e molto accidentato, pone d’altra parte numerosi ostacoli all’edificazione dello stesso, ostacoli che se non insuperabili dal profilo tecnico, rischiano di aggravare non poco i costi di una simile operazione. Infine va considerato che il fronte sud del fondo è esposto alla grave fonte di inquinamento fonico (ed atmosferico) rappresentata dalla dogana autostradale di __________, distante solo alcune decine di metri in linea d’aria. Pur non disponendo nel caso concreto di misurazioni ufficiali, il sopralluogo effettuato sul posto ha permesso a questa Corte di rendersi conto dell’elevato influsso fonico nella zona, sicuramente inadatto per un’edificazione di tipo residenziale. Per queste sue peculiarità d’altronde il terreno non era stato considerato idoneo all’edificazione nemmeno nel precedente PR del 1976, che lo assegnava ad una zona AP destinata a “area ricreativa-parco”. Ciò è quanto enunciava la sentenza annullata e non vediamo motivo per mutare parere. Precisiamo solo, a scanso di equivoci, che con ciò non avevamo inteso, né intendiamo ora, definire inidoneo all’edificazione ai sensi dell’art. 15 LPT il fondo in questione. I motivi per negarne l’attribuzione alla zona edificabile erano e sono ben altri: sono, da un lato, la non appartenenza del fondo ai terreni già ampiamente costruiti giusta la lett. a) del disposto; l’esorbitante contenibilità della zona edificabile ai sensi della lett. b), dall’altro. Gli aspetti negativi sul piano idrogeologico e fonico, la cui effettiva incidenza sull’idoneità all’edificazione dev’essere semmai ancora accertata ma che già allo stadio attuale delle conoscenze riduce indiscutibilmente l’attrattiva del terreno per scopi residenziali, non potevano che escludere la sua attribuzione ad una zona edificabile già in larghissimo esubero. Nulla muta in proposito il rapporto “preliminare” allestito dal dott. __________ per conto del ricorrente. La situazione morfologia e idrogeologica del terreno presenta aspetti problematici che devono essere meglio indagati, tenuto presente, come osserva il perito, “che le verifiche sono state eseguite considerando assenza d’acqua [in un momento di grande siccità, n.d.r] e assenza di carico artificiale [costruzioni?] alla sommità del pendio (pendio allo stato attuale).” Il perito chiude il rapporto precisando che “nel caso si intenda valorizzare la zona occorre prevedere, oltre ad un’indagine più approfondita, un monitoraggio delle deformazioni.” Accertamenti che è superfluo esperire ai fini di causa per i motivi detti sopra che non conferiscono valenza decisiva all’argomento idoneità.</w:t>
      </w:r>
    </w:p>
    <w:p>
      <w:r>
        <w:rPr>
          <w:b/>
        </w:rPr>
        <w:t>E. 7</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7.1</w:t>
      </w:r>
    </w:p>
    <w:p>
      <w:r>
        <w:t>In concreto il ricorrente chiede che il mapp. __________venga tolto dalla zona agricola, dove a suo avviso è stato arbitrariamente inserito dal PR, per essere invece attribuito alla zona edificabile, di cui è a  suo dire, naturale integrazione. L’assunto non ha fattuale riscontro e va respinto. Il terreno in esame confina ad ovest con la part. __________, di cui è comproprietario lo stesso __________ __________, qui ricorrente, che con gli altri comproprietari è insorto in questa stessa sede contro l’inserimento del fondo in zona agricola. Con sentenza 12 dicembre 2000 abbiamo respinto il ricorso, negando per cominciare che il terreno costituisca un vuoto costruttivo (Baulücke) nel comprensorio già ampiamente edificato e che vi siano i presupposti per inserirlo in zona edificabile, come preteso dai ricorrenti. Ciò vale a maggior ragione per il part. __________che si trova in posizione ancor più marginale rispetto al comprensorio costruito. Non basta a renderlo potenzialmente partecipe del medesimo il fatto di confinare sul lato nord con un comparto su cui sorgono alcuni lunghi caseggiati plurifamigliari. L’insediamento può essere ritenuto concluso con quell’importante edificazione; non occorre completare il quadro conglobandovi il part. __________quale ultimo tassello mancante. Come per la part. __________, solo altri motivi, da valutarsi in sede di ponderazione, possono essere decisivi ai fini dell’azzonamento. In primo luogo dev’essere esaminato il problema della contenibilità della zona edificabile ai sensi dell’art. 5 lett. b LPT.</w:t>
      </w:r>
    </w:p>
    <w:p>
      <w:r>
        <w:rPr>
          <w:b/>
        </w:rPr>
        <w:t>E. 8</w:t>
      </w:r>
    </w:p>
    <w:p>
      <w:r>
        <w:t>A mente dell’art. 15 lett. b LPT vanno inseriti in zona edificabile i terreni prevedibilmente necessari per l’edificazione nei prossimi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8.1</w:t>
      </w:r>
    </w:p>
    <w:p>
      <w:r>
        <w:t>. Nel caso di specie è innanzitutto necessario esaminare la questione generale della contenibilità teorica del PR (art. 15 lett. b LPT). L’eccessivo dimensionamento delle zone edificabili del PR all’esame è, infatti, il motivo principale dell’attribuzione del fondo, per la porzione che esula dall'area di pericolo geologico, alla zona agricola. L’idoneità all’edificazione e le altre caratteristiche del comparto territoriale all’esame saranno singolarmente esaminate di seguito. In narrativa si è menzionato quanto argomentato in merito dal Consiglio di Stato. L’esame degli atti processuali conferma la tesi governativa. Dal Rapporto di pianificazione del PR 1995 si evince che la contenibilità teorica del nuovo PR indica quale limite 10’000 unità insediative, suddivise in 8’000 abitanti, 1’400 posti-lavoro e 600 posti-turismo. Ora, a fine 1990 gli abitanti erano 2’810 , i posti lavoro 440 e i posti-turismo 180 , per un totale di 3’430 unità insediative. A fine 1995, la popolazione residente era sostanzialmente invariata rispetto a 5 anni prima ( 2’802 ). Il PR all’esame presentava quindi una riserva teorica di ben 6’570 unità insediative, di cui 5’190 riferite ai soli abitanti; ciò` corrisponde ad un aumento del 184% rispetto alla situazione attuale. L’evoluzione demografica degli ultimi anni rende tuttavia altamente improbabile, per non dire del tutto irrealistico, l’esigenza di una così elevata ricettività del PR. L’aumento della popolazione di __________ è infatti risultato dell’ 11% nel decennio 1980-1990 e da allora si è addirittura stabilizzato. Commentando questi dati il Consiglio di Stato osserva che “come già evidenziato dal Dipartimento nell’ambito dell’esame preliminare il problema del sovradimensionamento della zona edificabile non potrà essere sanato a tutti gli effetti, siccome gran parte del territorio comunale si presenta già largamente edificato e urbanizzato, ed in quanto tale non potrà essere oggetto di importanti dezonamenti ”, ma che “ nel caso di __________, caratterizzato da un considerevole sovradimensionamento, ai fini di poter giustificare l’opportuna politica di densificazione degli insediamenti promossa dal Comune con l’approvando PR è però indispensabile verificare in modo rigoroso l’estensione delle ZE con l’obbiettivo di ridurle nella maggior misura possibile ” e conclude più oltre rilevando che “ l’incongruenza del Piano delle zone con i principi sanciti dalla LPT e dalla LALPT relativamente al dimensionamento del Piano, impone l’attuazione di ulteriori dezonamenti in particolare nel comprensorio situato tra la località __________ e il valico di __________, come già chiesto in sede di esame preliminare ”. Sono, queste, considerazioni che il TPT condivide pienamente; la contenibilità teorica del nuovo PR di __________ (ereditata, lo si riconosce, dal precedente PR del 1976, concepito in un’epoca di piena “euforia” edilizia) è tale da scoraggiare a priori ogni ulteriore espansione della zona insediativa, ed anzi, impone il dezonamento di quei comparti situati ai margini del territorio già largamente edificato, magari a contatto con le poche zone agricole e i pochi frammenti di bosco rimasti. 9.   Il ricorrente contesta decisamente l’attribuzione di gran parte del fondo alla zona agricola, soprattutto per il fatto che questo non ha nessun valore di tipo agricolo né, tantomeno, di tipo paesaggistico-naturalistico, mentre risulta delimitato su ben tre lati da una zona intensamente edificata (cfr. planimetrie e fotografia in atti). Sull’idoneità agricola del fondo si possono effettivamente condividere alcune delle perplessità formulate nell’atto ricorsuale; la superficie del fondo utilizzabile a tale scopo è senz’altro modesta e la qualità del suolo non è certo la migliore; lo stesso Consiglio di Stato subordina l’eventuale sfruttamento agricolo del fondo ad un intervento di bonifica territoriale. Le uniche attività possibili segnalate dalla Sezione agricoltura sono lo sfalcio per il pascolo di bestiame giovane oppure, avvalendosi della naturale pendenza del fondo e della sua esposizione a sud, la viticoltura. Va tuttavia ricordato a questo proposito che la giurisprudenza del TF ha più volte rilevato che devono essere mantenute libere dall'edificazione anche aree mediocremente idonee all'agricoltura ma che meritano per altre considerazioni di essere conservate. Tra gli scopi della zona agricola vi sono infatti, oltre a quello di fornire spazio all'agricoltura vera e propria, quello di assicurare l'approvvigionamento del paese in casi di necessità, quello di conservare aree libere per le prossime generazioni e quello di tutelare il paesaggio e la natura in quelle zone cosiddette “normali” (e quindi di non particolare pregio) in cui l’art. 17 LPT non può entrare il linea di conto. La zona agricola si pone inoltre quale naturale antagonista della zona edificabile, di cui è chiamata a contrastare l’invadenza, particolarmente accentuata nel comune di __________, come abbiamo potuto dedurre dai dati presentati ai considerandi precedenti. L’attribuzione alla zona agricola del part. __________in aggiunta al part. __________integra felicemente quest’area nel vasto comprensorio agricolo di __________ __________ __________. Ricordiamo ch’esso occupa un’importante porzione della punta sud-est del terrazzo glaciale di __________, confinando su un fronte di ca. 300 mtl. con il bosco che ne fascia le ripide pareti. La funzione paesaggistica oltre che agricola del complesso è evidente. L’interesse ad accorpare la part. __________a questa grande zona agricola va oltre la semplice idoneità produttiva del fondo aggregato e giustifica il relativo azzonamento. 10.   Ciò rilevato va detto in conclusione che l’interesse del ricorrente a edificare il suo fondo, non può, per quanto comprensibile, contrapporsi con successo all’interesse pubblico di assicurare un corretto dimensionamento della zona edificabile, interesse che integra quello di preservare la residua funzione agricola del comprensorio. Risulta infatti chiaramente dalle pregresse considerazioni che la  soluzione pianificatoria scaturita dalla variante di PR-1999 è conforme al diritto e risponde ad un interesse pubblico preponderante. Il provvedimento rispetta inoltre il principio della proporzionalità e infatti non è fuori misura per rapporto allo scopo perseguito, è adeguato a conseguirlo e non potrebbe essere sostituito con successo da altro meno incisivo (DTF 117 Ia 318, 115 Ia 376). Bene ha fatto dunque il Consiglio di Stato ad approvarlo. Il TPT, che non ha il sindacato di opportunità e che ad ogni modo non può sostituire una soluzione oggettivamente sostenibile con un’altra che ritenga preferibile, non può che riconoscere la legittimità della variante qui impugnata. 11.   Stando così le cose, i ricorsi, nella misura in cui chiedono l’attribuzione dell’area non forestale della particella n. __________alla zona edificabile, devono essere respinti. Tassa di giudizio e spese seguono la soccombenza. Per questi motivi, viste le normative al caso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