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90.2000.44 vom 30. April 2002</w:t>
      </w:r>
    </w:p>
    <w:p>
      <w:r>
        <w:t>TI Tribunale d'appello, 2002-04-30, IT</w:t>
      </w:r>
    </w:p>
    <w:p>
      <w:r>
        <w:rPr>
          <w:b/>
        </w:rPr>
        <w:t xml:space="preserve">Quelle: </w:t>
      </w:r>
      <w:r>
        <w:t>https://mcp.opencaselaw.ch/entscheid/ti_gerichte_90.2000.44</w:t>
      </w:r>
    </w:p>
    <w:p>
      <w:r>
        <w:t>FR: TI_GERICHTE 90.2000.44 du 30 avril 2002</w:t>
      </w:r>
    </w:p>
    <w:p>
      <w:r>
        <w:t>IT: TI_GERICHTE 90.2000.44 del 30 aprile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la legittimazione attiva della ricorrente è senz’altro data a norma dell’art. 38 cpv. 4 lett. c) LALPT, in quanto proprietaria di un fondo incluso nella zona edificabile, della quale il Consiglio di Stato ha negato l'approvazione.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Scopo essenziale della pianificazione è di “assicurare una funzionale utilizzazione del suolo e una razionale abitabilità del territorio” (art. 75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Si tratta di esigenze spesse volte contrastanti, di una realtà troppo complessa per poter essere gestita con formule riduttivamente rigide e schematiche. In realtà solo un’attenta, oculata ponderazione dei molteplici e contrastanti interessi in gioco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 In questo senso l'art. 3 cpv. 1 OPT prescrive alle autorità che "dispongono di margine d'azione nell'adempimento e coordinamento dei compiti d'incidenza territoriale" di verificare quali sono gli interessi in causa, valutare se sono compatibili - e semmai con quali implicazioni - con lo sviluppo territoriale auspicato per quindi tener conto “nel miglior modo possibile di tali interessi, sulla base della loro valutazione”.</w:t>
      </w:r>
    </w:p>
    <w:p>
      <w:r>
        <w:rPr>
          <w:b/>
        </w:rPr>
        <w:t>E. 4</w:t>
      </w:r>
    </w:p>
    <w:p>
      <w:r>
        <w:t>Nel sistema della LPT il processo pianificatorio si svolge in 3 tappe: pianificazione direttrice, pianificazione dell’utilizzazione e procedura del permesso di costruzione. Esse stanno in reciproco rapporto e formano un tutto coerente, di cui ogni parte adempie una specifica funzione. Due sono principalmente gli strumenti della pianificazione del territorio: il PD e il Piano di utilizzazione comunale, in Ticino detto PR. Il PD, che vincola solo le autorità (art. 22 LPT) e non (direttamente) i privati, è lo strumento strategico per eccellenza a livello cantonale. E' in questo piano che si stabiliscono le grandi linee dell’organizzazione e dello sviluppo del territorio e si garantisce il coordinamento: “delle pianificazioni cantonali, di queste con quelle federali, dei Cantoni e delle Regioni limitrofe e delle pianificazioni regionali e comunali tra di loro“ (art. 12 lett. b LALPT). In questo senso l'art. 1 della Legge sulla pianificazione cantonale (1980) statuisce che "il Cantone ... attua una politica di pianificazione indicativa, e una politica di pianificazione del territorio fra di loro coordinate" . Il PD è costituito, giusta l'art. 14 LALPT, da obiettivi pianificatori cantonali, che definiscono il modello di organizzazione del territorio e stabiliscono gli indirizzi cantonali delle singole politiche settoriali di incidenza territoriale e da schede di coordinamento e rappresentazioni grafiche. Le due ultime indicano come sono coordinate le attività d'incidenza territoriale e precisano se si tratta di dati acquisiti, risultati intermedi o informazioni preliminari. Il PR è invece il classico strumento di pianificazione territoriale a livello comunale. La sua funzione principale è di disciplinare l’uso del territorio. Questo dev’essere suddiviso, giusta l’art. 14 LPT, almeno nella zona edificabile (art. 15 LPT), agricola (art. 16 LPT) e protetta (art. 17 LPT); con facoltà per il diritto cantonale di prevederne altre (art. 18 LPT). Il tutto in conformità col PD (art. 6 e 26 LPT), tenuto conto dei presumibili bisogni di sviluppo per i prossimi quindici anni e compatibilmente con le possibilità finanziarie del comune (art. 24 LALPT). Infine, il permesso di costruzione non è uno strumento pianificatorio vero e proprio, ma, in quanto subordinato alla conformità con la zona di PR (art. 22 LPT), è lo strumento attraverso il quale il PR trova concreta attuazione.</w:t>
      </w:r>
    </w:p>
    <w:p>
      <w:r>
        <w:rPr>
          <w:b/>
        </w:rPr>
        <w:t>E. 5</w:t>
      </w:r>
    </w:p>
    <w:p>
      <w:r>
        <w:t>Nel caso concreto, l'insorgente ritiene che i motivi addotti dal Consiglio di Stato per negare l'azzonamento del comparto in oggetto in zona edificabile siano privi di fondamento: difatti, oltre a disporre di tutti i requisiti legali per essere attribuito a detta zona (idoneità, urbanizzazione dei fondi, preesistente ampia edificazione,..), questo connota un carattere insediativo marcato, per di più direttamente connesso con il comprensorio edificabile comunale, senza che motivi pianificatori preponderanti si oppongano alla sua attribuzione alla zona edificabile.</w:t>
      </w:r>
    </w:p>
    <w:p>
      <w:r>
        <w:rPr>
          <w:b/>
        </w:rPr>
        <w:t>E. 5.1</w:t>
      </w:r>
    </w:p>
    <w:p>
      <w:r>
        <w:t>Per rispondere a queste censure, occorre anzitutto ricordare che, 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esempio sia all’edificazione sia all’agricoltura o contenere valori naturali e paesaggistici che ne impongano la protezione a dispetto delle altre idoneità. Spesso non può essere categoricamente risposto al quesito se i singoli requisiti sono effettivamente adempiuti (ad esempio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5.2</w:t>
      </w:r>
    </w:p>
    <w:p>
      <w:r>
        <w:t>Premesso che nel caso concreto non emergono motivi per non ritenere idonei all'edificazione i terreni in questione, giacché risultano già edificati con quattro fabbricati, occorre rilevare che 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 Bisogna che le costruzioni creino un gruppo di case effettivamente abitato e utilizzato, purché non lo sia a scopo agricolo. Né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case più o meno ravvicinate .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(Baulücken), o quelle adiacenze non costruite che però attengono all’insieme e non devono per prevalenti motivi avere altra attribuzione.</w:t>
      </w:r>
    </w:p>
    <w:p>
      <w:r>
        <w:rPr>
          <w:b/>
        </w:rPr>
        <w:t>E. 5.3</w:t>
      </w:r>
    </w:p>
    <w:p>
      <w:r>
        <w:t>Si terrà inoltre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(DTF 116 Ia 336, consid. 4; 114 Ia 255, consid. 3c). In casi estremi, la giurisprudenza ha tuttavia riconosciuto il carattere di zona edificabile marginale, secondaria, a certi gruppi di case, posti al bordo della zona edificabile, che ne condividono in larga misura la funzione insediativa, o perché presentano più o meno la stessa sua densità edilizia, o perché le sono collegati da strade o altri mezzi di comunicazione, o per altri analoghi motivi (DTF 113 Ia 444, consid. d/da). Da questo caso si distingue quello di più edifici, che già possiedono un certo carattere insediativo unitario e non possono essere associati all'insediamento principale a causa della distanza o della differenza di quota di livello. In queste circostanze, può imporsi la creazione di una piccola zona edificabile, eventualmente con disposizioni edificatorie restrittive (loc. cit.).</w:t>
      </w:r>
    </w:p>
    <w:p>
      <w:r>
        <w:rPr>
          <w:b/>
        </w:rPr>
        <w:t>E. 5.4</w:t>
      </w:r>
    </w:p>
    <w:p>
      <w:r>
        <w:t>Nella fattispecie si rileva anzitutto come dal profilo insediativo-residenziale il comune di __________ si sia territorialmente sviluppato lungo l'asse stradale cantonale che da __________ sale in direzione del comune d'Isone, segnatamente con gli agglomerati tradizionali di __________ e di __________ che, posizionati in sequenza , "fungono da fulcri del tessuto insediato " del comune (cfr. rapporto di pianificazione, pag. 5). Per raggiungere la località __________ -__________, ove è posto il comparto edificabile non approvato dal Consiglio di Stato con la risoluzione qui impugnata, occorre invece dipartirsi dalla cantonale ed imboccare la strada che dal nucleo di __________ entra nella __________ di __________ e sale con una certa pendenza in direzione della frazione di __________. Questo comparto, un quadrilatero decisamente irregolare posto a cavallo della strada, è lambito alla sua sommità dall'area forestale, che, scendendo su entrambi i fianchi con ampie fasce boschive parallele, delimita pure il sottostante comprensorio prativo, che si apre e declina in forte pendenza verso valle. Fra il comparto all'esame e il nucleo di __________, oltre alla fascia forestale di cui si è accennato e al sussistere di un certo dislivello, si frappone un avvallamento ben marcato solcato da un riale. Dal profilo strutturale si è già evidenziato che esso comprende su una superficie di ca. 4'000 mq quattro costruzioni unifamiliari, edificate approssimativamente alla fine degli anni 1960. Due di questi edifici, di cui uno appartiene alla ricorrente, sono disposti a monte della strada a ca. 20-25 m dal suo ciglio e distanziati fra di loro di una quindicina di metri. I due rimanenti sono invece ubicati a valle: una costruzione a 7 m dalla strada e l'altra, più in basso, a ca. 25 m. Fra gli edifici a valle e quelli a monte il dislivello del terreno è pressappoco di 20 m.</w:t>
      </w:r>
    </w:p>
    <w:p>
      <w:r>
        <w:rPr>
          <w:b/>
        </w:rPr>
        <w:t>E. 5.5</w:t>
      </w:r>
    </w:p>
    <w:p>
      <w:r>
        <w:t>Nel caso concreto si deve convenire che le condizioni sopra enunciate non sono adempiute. Il comparto in oggetto non presenta quelle caratteristiche insediative minime per poter assurgere a zona edificabile ai sensi dell'art. 15 LPT. Difatti le costruzioni che la compongono, benché a carattere residenziale, non appaiono invero come un gruppo di edifici raccolti, formanti un'unità insediativa coerente e chiaramente distinta ("Siedlungscharakter"). Il loro sorgere in zone discoste dalle aree di più antico insediamento del comune è avvenuto, al pari di numerose altre, anteriormente all’entrata in vigore delle norme pianificatorie oggi conosciute, senza perciò rispondere ad un disegno unitario o ad una volontà di creare nuovi nuclei di aggregazione umana e sociale. Si tratta infatti di uno sparuto gruppo di edifici, dispersi casualmente sul versante della montagna e abbarbicati sul pendio, il cui rimarchevole dislivello contribuisce ad emarginarli. Privi di particolari pregi storico-architettonici, non formano alcun complesso unitario chiaramente individuabile sul terreno. Contornati sui tre lati dall'area forestale e posti alla sommità di un comprensorio agricolo, costituito da prati e terreni parzialmente vignati, che si apre a valle, sono completamente isolati dalla zona residenziale del comune (nucleo di __________), che, come rilevato, si sviluppa sul versante opposto e lungo la cantonale per Isone, quindi al di là dell'avvallamento, del riale e della fascia boschiva. E' ben vero che l'accesso al comparto è garantito dalla strada che dal nucleo di __________ ascende alla frazione di __________. Tuttavia, al contrario di quanto sostiene la ricorrente, tale accesso non permette di ritenere il comparto in esame, malgrado di fatto risulti residenziale, come funzionalmente annesso al comprensorio edificabile del comune, dato che, oltre ad essere distanziato dallo stesso di almeno un centinaio di metri in linea d'aria e unitamente alla differenza di densità edilizia - le case nel comparto litigioso sono notevolmente distanziate fra di loro -, vi sono frapposti elementi pianificatori talmente marcati (cfr. avvallamento, riale e fascia boschiva) da farlo ritenere dal punto di vista pianificatorio come appartenente all'ampio comparto agricolo sottostante. Quanto all'urbanizzazione del comparto, essa non è notoriamente determinante, come ripetutamente enunciato dalla giurisprudenza. Si veda per tutti la DTF 21.3.1994 in re S. c/ comune di __________ (__________/1993), ai cui sensi possono essere esclusi dalla zona edificabile non solo " terreni situati nelle immediate vicinanze di fondi edificati o ai margini del territorio urbanizzato e persino completamente urbanizzati, ma addirittura terreni che si trovano in aree già edificate, in particolare quando si tratta, come in concreto (e così nella fattispecie presente; n.d.r.), soltanto di singoli edifici" (in quel caso due). A fronte di questa situazione, siccome la sostanza edilizia in esame rappresenta uno scampolo sparso nel territorio non costruito, l'istituzione di una zona edificabile è non solo inopportuna ma addirittura contraria al diritto federale, fondato sulla netta separazione fra zona edificabile ed altre utilizzazioni. In definitiva va riconosciuto che nella fattispecie il requisito della preesistente ampia edificazione fa sicuramente difetto. Pertanto, la decisione del Consiglio di Stato merita di venir confermata.</w:t>
      </w:r>
    </w:p>
    <w:p>
      <w:r>
        <w:rPr>
          <w:b/>
        </w:rPr>
        <w:t>E. 6</w:t>
      </w:r>
    </w:p>
    <w:p>
      <w:r>
        <w:t>Non occorre inoltre analizzare se l'azzonamento proposto dai ricorrenti avrebbe potuto venir raggiunto con altri strumenti, ed in particolare mediante l'istituzione di una zona di mantenimento degli insediamenti. L’art. 33 OPT permette infatti di designare delle zone di utilizzazione speciale giusta l’art. 18 LPT per la conservazione di piccoli insediamenti fuori delle zone edificabili, a condizione che il PD lo preveda nella rappresentazione grafica o nel testo (cfr. DTF 119 Ia 302 consid. 3a; E. Beretta, Riflessioni in tema di piccoli insediamenti fuori zona edificabile, in : RDAT I-1997, p. 347 ss.; ASPAN, Résoudre le problème épineux des hameaux, 1999). Orbene, tale presupposto in Ticino non appare soddisfatto, perché l’istituzione di simili zone non è prevista né dalla rappresentazione grafica, né dal testo del PD.</w:t>
      </w:r>
    </w:p>
    <w:p>
      <w:r>
        <w:rPr>
          <w:b/>
        </w:rPr>
        <w:t>E. 7</w:t>
      </w:r>
    </w:p>
    <w:p>
      <w:r>
        <w:t>Stabilito che nella fattispecie i requisiti minimi posti dall'art. 15 LPT non sono adempiuti, in particolare quello della preesistente ampia edificazione, il ricorso deve essere respinto. Tassa di giudizio e spese seguono la soccombenza.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