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90.2000.25 vom 11. August 2000</w:t>
      </w:r>
    </w:p>
    <w:p>
      <w:r>
        <w:t>TI Tribunale d'appello, 2000-08-11, IT</w:t>
      </w:r>
    </w:p>
    <w:p>
      <w:r>
        <w:rPr>
          <w:b/>
        </w:rPr>
        <w:t xml:space="preserve">Quelle: </w:t>
      </w:r>
      <w:r>
        <w:t>https://mcp.opencaselaw.ch/entscheid/ti_gerichte_90.2000.25</w:t>
      </w:r>
    </w:p>
    <w:p>
      <w:r>
        <w:t>FR: TI_GERICHTE 90.2000.25 du 11 août 2000</w:t>
      </w:r>
    </w:p>
    <w:p>
      <w:r>
        <w:t>IT: TI_GERICHTE 90.2000.25 del 11 agosto 2000</w:t>
      </w:r>
    </w:p>
    <w:p>
      <w:pPr>
        <w:pStyle w:val="Heading2"/>
      </w:pPr>
      <w:r>
        <w:t>Volltext</w:t>
      </w:r>
    </w:p>
    <w:p>
      <w:r>
        <w:t>Incarto n.90.2000.25</w:t>
      </w:r>
    </w:p>
    <w:p>
      <w:r>
        <w:t>Lugano</w:t>
      </w:r>
    </w:p>
    <w:p>
      <w:r>
        <w:t>11 agosto 2000</w:t>
      </w:r>
    </w:p>
    <w:p>
      <w:r>
        <w:t>In nomedella Repubblica e Cantonedel Ticino</w:t>
      </w:r>
    </w:p>
    <w:p>
      <w:r>
        <w:t>Il Tribunale della pianificazione del territorio</w:t>
      </w:r>
    </w:p>
    <w:p>
      <w:r>
        <w:t>composto dai giudici:</w:t>
      </w:r>
    </w:p>
    <w:p>
      <w:r>
        <w:t>Raffaello Balerna, vicecancelliera,</w:t>
      </w:r>
    </w:p>
    <w:p>
      <w:r>
        <w:t>Lorenzo Anastasi,Werner Walser</w:t>
      </w:r>
    </w:p>
    <w:p>
      <w:r>
        <w:t>statuendo sul ricorso del 29 febbraio 2000 di</w:t>
      </w:r>
    </w:p>
    <w:p>
      <w:r>
        <w:t>1. __________e __________ __________,____________________</w:t>
      </w:r>
    </w:p>
    <w:p>
      <w:r>
        <w:t>2. ____________________ __________,____________________</w:t>
      </w:r>
    </w:p>
    <w:p>
      <w:r>
        <w:t>contro</w:t>
      </w:r>
    </w:p>
    <w:p>
      <w:r>
        <w:t>viste le risposte:</w:t>
      </w:r>
    </w:p>
    <w:p>
      <w:r>
        <w:t>del Municipio di;</w:t>
      </w:r>
    </w:p>
    <w:p>
      <w:r>
        <w:t>della Divisione della pianificazione territoriale del Dipartimento del terrtorio;</w:t>
      </w:r>
    </w:p>
    <w:p>
      <w:r>
        <w:t>letti ed esaminati gli atti;</w:t>
      </w:r>
    </w:p>
    <w:p>
      <w:r>
        <w:t>Per questi motivi,</w:t>
      </w:r>
    </w:p>
    <w:p>
      <w:r>
        <w:t>visti gli articoli di legge applicabili alla fattispecie,</w:t>
      </w:r>
    </w:p>
    <w:p>
      <w:r>
        <w:t>dichiara e pronuncia</w:t>
      </w:r>
    </w:p>
    <w:p>
      <w:r>
        <w:t>-</w:t>
      </w:r>
    </w:p>
    <w:p>
      <w:r>
        <w:t>-Municipio di</w:t>
      </w:r>
    </w:p>
    <w:p>
      <w:r>
        <w:t>-Divisione della pianificazione territoriale, Viale S. Franscini 17, 6501 Bellinzona</w:t>
      </w:r>
    </w:p>
    <w:p>
      <w:r>
        <w:t>-Consiglio di Stato, Residenza governativa, 6501 Bellinzona</w:t>
      </w:r>
    </w:p>
    <w:p>
      <w:r>
        <w:t>Il presidente</w:t>
      </w:r>
    </w:p>
    <w:p>
      <w:r>
        <w:t>Tribunale della pianificazione del territorio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