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90.2000.18 vom 2. August 2000</w:t>
      </w:r>
    </w:p>
    <w:p>
      <w:r>
        <w:t>TI Tribunale d'appello, 2000-08-02, IT</w:t>
      </w:r>
    </w:p>
    <w:p>
      <w:r>
        <w:rPr>
          <w:b/>
        </w:rPr>
        <w:t xml:space="preserve">Quelle: </w:t>
      </w:r>
      <w:r>
        <w:t>https://mcp.opencaselaw.ch/entscheid/ti_gerichte_90.2000.18</w:t>
      </w:r>
    </w:p>
    <w:p>
      <w:r>
        <w:t>FR: TI_GERICHTE 90.2000.18 du 2 août 2000</w:t>
      </w:r>
    </w:p>
    <w:p>
      <w:r>
        <w:t>IT: TI_GERICHTE 90.2000.18 del 2 agosto 2000</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La legittimazione attiva dell'insorgente è senz'altro data, ai sensi dell'art. 38 cpv. 4 lett. b) LALPT. Presentato nei termini di legge, e quindi tempestivo, il ricorso é ricevibile in ordine.</w:t>
      </w:r>
    </w:p>
    <w:p>
      <w:r>
        <w:rPr>
          <w:b/>
        </w:rPr>
        <w:t>E. 2</w:t>
      </w:r>
    </w:p>
    <w:p>
      <w:r>
        <w:t>.   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LPT: “Le autorità incaricate di compiti pianificatori badano di lasciare alle autorità loro subordinate il margine d’apprezzamento necessario per adempiere i loro compiti” .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Ripercorrendo il tormentato “iter” pianificatorio, l’insorgente lamenta il fatto che la piazza di giro è stata spostata dalla primitiva ubicazione sul f.n. __________sulla sua proprietà con motivazioni perlomeno dubbie. Questo Tribunale ha avuto modo di costatare durante il sopralluogo che in effetti per morfologia, struttura e vegetazione i due fondi risultano alquanto simili; entrambi posti in leggera pendenza, di forma allungata e stretta, sono adibiti a prato o orto, inframmezzati da arbusti e alberi (cfr. verbale di sopralluogo). L’ubicazione dell’opera su un fondo oppure sull’altro è pertanto una pura questione di opportunità pianificatoria, non essendovi controindicazioni decisive né per l’una né per l’altra delle soluzioni. Ciò rilevato, va detto che la precedente soluzione pianificatoria (piazza di giro sul f.n. __________) è stata definitivamente scartata dalla decisione 15 marzo 1995 del CdS, cresciuta in giudicato, mentre quella scaturita dalla variante di poco conto (f.n. __________) è in ogni caso conforme al diritto e risponde ad un interesse pubblico preponderante. Il TPT, che non ha il sindacato di opportunità e che ad ogni modo non può sostituire una soluzione oggettivamente sostenibile con un’altra che ritenga preferibile, non può quindi che riconoscere la legittimità della variante qui impugnata.</w:t>
      </w:r>
    </w:p>
    <w:p>
      <w:r>
        <w:rPr>
          <w:b/>
        </w:rPr>
        <w:t>E. 7</w:t>
      </w:r>
    </w:p>
    <w:p>
      <w:r>
        <w:t>.   Stando così le cose, il ricorso, nella misura in cui chiede lo stralcio del vincolo di piazza di giro, deve essere respinto. Tassa di giudizio e spese seguono la soccombenza. Per questi motivi, viste le normative al caso applicabile,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