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90.1999.71 vom 13. September 2001</w:t>
      </w:r>
    </w:p>
    <w:p>
      <w:r>
        <w:t>TI Tribunale d'appello, 2001-09-13, IT</w:t>
      </w:r>
    </w:p>
    <w:p>
      <w:r>
        <w:rPr>
          <w:b/>
        </w:rPr>
        <w:t xml:space="preserve">Quelle: </w:t>
      </w:r>
      <w:r>
        <w:t>https://mcp.opencaselaw.ch/entscheid/ti_gerichte_90.1999.71</w:t>
      </w:r>
    </w:p>
    <w:p>
      <w:r>
        <w:t>FR: TI_GERICHTE 90.1999.71 du 13 septembre 2001</w:t>
      </w:r>
    </w:p>
    <w:p>
      <w:r>
        <w:t>IT: TI_GERICHTE 90.1999.71 del 13 settembre 2001</w:t>
      </w:r>
    </w:p>
    <w:p>
      <w:pPr>
        <w:pStyle w:val="Heading2"/>
      </w:pPr>
      <w:r>
        <w:t>Regeste</w:t>
      </w:r>
    </w:p>
    <w:p>
      <w:r>
        <w:t>Sentenza o decisione senza scheda</w:t>
      </w:r>
    </w:p>
    <w:p>
      <w:pPr>
        <w:pStyle w:val="Heading2"/>
      </w:pPr>
      <w:r>
        <w:t>Erwägungen</w:t>
      </w:r>
    </w:p>
    <w:p>
      <w:r>
        <w:rPr>
          <w:b/>
        </w:rPr>
        <w:t>E. 1</w:t>
      </w:r>
    </w:p>
    <w:p>
      <w:r>
        <w:t>.   Il tribunale procede, d’ufficio o su richiesta di una parte, allo stralcio dei ricorsi che nel corso del procedimento diventano privi di oggetto, rispettivamente di interesse giuridico.</w:t>
      </w:r>
    </w:p>
    <w:p>
      <w:r>
        <w:rPr>
          <w:b/>
        </w:rPr>
        <w:t>E. 2</w:t>
      </w:r>
    </w:p>
    <w:p>
      <w:r>
        <w:t>A norma dell’art. 31 LPAmm, applicabile in forza del richiamo dell’art. 38 cpv. 6 LALPT, il TPT condanna la parte soccombente al pagamento di un’indennità alla controparte.</w:t>
      </w:r>
    </w:p>
    <w:p>
      <w:r>
        <w:rPr>
          <w:b/>
        </w:rPr>
        <w:t>E. 3</w:t>
      </w:r>
    </w:p>
    <w:p>
      <w:r>
        <w:t>Soccombente è in linea di principio l’autorità che rivede nel senso postulato dal ricorrente la decisione impugnata (acquiescenza), rispettivamente il ricorrente che ritira il gravame o si sottomette, esplicitamente o implicitamente, alla decisione (desistenza). Non v'è tuttavia desistenza, se il ritiro avviene per intervenuta soddisfazione delle domande ricorsuali, con conseguente cessazione dell’interesse a ricorrere. Così, in concreto.</w:t>
      </w:r>
    </w:p>
    <w:p>
      <w:r>
        <w:rPr>
          <w:b/>
        </w:rPr>
        <w:t>E. 4</w:t>
      </w:r>
    </w:p>
    <w:p>
      <w:r>
        <w:t>In concreto è esatto che dopo la risposta al gravame il Consiglio di Stato ha apportato delle modifiche alle schede del PD che comportano una modifica del PG nel senso postulato col ricorso. Ritenuto che gli impegni assunti dal Consiglio di Stato valgano a garantire l'effettiva attuazione di questa modifica, i ricorrenti hanno ritenuto soddisfatte le loro pretese ed hanno ritirato il loro ricorso. La causa del ritiro sta dunque nell'aver creato il Consiglio di Stato le premesse per l'adeguamento dell'atto impugnato alle domande ricorsuali e vale quale acquiescenza. Sono quindi dati i presupposti per l'assegnazione di congrue ripetibili ai ricorrenti, assistiti da avvocato.</w:t>
      </w:r>
    </w:p>
    <w:p>
      <w:r>
        <w:rPr>
          <w:b/>
        </w:rPr>
        <w:t>E. 5</w:t>
      </w:r>
    </w:p>
    <w:p>
      <w:r>
        <w:t>Se ora si considera l'impegno richiesto dalla preparazione e stesura dei ricorsi, - e per cominciare dallo studio del voluminoso incarto dai complessi risvolti tecnico-specialistici, - al quale studio si è aggiunto in corso di causa l'aggiornamento non meno laborioso del PD, pare ragionevole e giustamente commisurato al dispendio di tempo fissare le ripetibili in fr. 4.500.--. Per questi motivi, visto gli art. 8, 10 e 26 TOA; decreta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