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90.1998.41 vom 9. Dezember 1998</w:t>
      </w:r>
    </w:p>
    <w:p>
      <w:r>
        <w:t>TI Tribunale d'appello, 1998-12-09, IT</w:t>
      </w:r>
    </w:p>
    <w:p>
      <w:r>
        <w:rPr>
          <w:b/>
        </w:rPr>
        <w:t xml:space="preserve">Quelle: </w:t>
      </w:r>
      <w:r>
        <w:t>https://mcp.opencaselaw.ch/entscheid/ti_gerichte_90.1998.41</w:t>
      </w:r>
    </w:p>
    <w:p>
      <w:r>
        <w:t>FR: TI_GERICHTE 90.1998.41 du 9 décembre 1998</w:t>
      </w:r>
    </w:p>
    <w:p>
      <w:r>
        <w:t>IT: TI_GERICHTE 90.1998.41 del 9 dicembre 1998</w:t>
      </w:r>
    </w:p>
    <w:p>
      <w:pPr>
        <w:pStyle w:val="Heading2"/>
      </w:pPr>
      <w:r>
        <w:t>Regeste</w:t>
      </w:r>
    </w:p>
    <w:p>
      <w:r>
        <w:t>Sentenza o decisione senza scheda</w:t>
      </w:r>
    </w:p>
    <w:p>
      <w:pPr>
        <w:pStyle w:val="Heading2"/>
      </w:pPr>
      <w:r>
        <w:t>Erwägungen</w:t>
      </w:r>
    </w:p>
    <w:p>
      <w:r>
        <w:rPr>
          <w:b/>
        </w:rPr>
        <w:t>E. 31</w:t>
      </w:r>
    </w:p>
    <w:p>
      <w:r>
        <w:t>OIF riprende, precisandola, questa normativa. Il cpv. 1 dispone che quando i valori limite d'immissione sono superati, la costruzione o la modificazione sostanziale di un edificio con locali sensibili al rumore può essere autorizzata solo se detti valori possono essere rispettati, a) grazie alla disposizione dei locali sensibili al rumore sul lato opposto dell'edificio rispetto al rumore stesso; oppure, b) grazie a misure di costruzione o di sistemazione che proteggano l'edificio dai rumori. Come già l'art. 22 cpv. 2 LPAmb, l'art. 31 cpv. 2 OIF prevede la possibilità di rilasciare l'autorizzazione a costruire quando i provvedimenti di cui al cpv. 1 non permettono di rispettare i valori di immissione; la condizione è che esista un interesse predominante per la costruzione dell'edificio e che l'autorità cantonale vi acconsenta. In quel caso l'autorità esecutiva inasprisce in misura adeguata le esigenze in materia d'isolamento acustico degli elementi edili esterni (art. 32 cpv. 2 OIF). In definitiva, per le zone edificabili e per le costruzioni già esistenti l'obiettivo della legge è di non superare il carico esistente e comunque di non superare i valori di immissione. 3.3.   Per le nuove zone interviene in modo determinante il principio di prevenzione . Per la pianificazione di nuove zone il Consiglio federale stabilisce valori di pianificazione inferiori ai valori di immissione (art. 23 LPAmb).  Dato che per costruire in quelle zone si dovrà poi rispettare il valore più elevato di immissione (art. 22 LPAmb) si crea una riserva prudenziale per il caso in cui la situazione dovesse peggiorare. Coerente con questo principio, l'art. 24 LPAmb, dal titolo "Requisiti per le zone edificabili", prescrive che "le nuove zone per la costruzione di abitazioni o di altri edifici, destinati al soggiorno prolungato di persone, possono essere previste soltanto nelle regioni in cui le immissioni foniche non superano i valori di pianificazione o nelle quali questi valori possono essere rispettati mediante misure di pianificazione, sistemazione o costruzione. L'art. 29 OIF ricalca essenzialmente questa disposizione. Il testo             è il seguente: Le nuove zone edificabili destinate ad edifici con locali sensibili al rumore e le nuove zone non edificabili che richiedono una protezione fonica elevata possono essere delimitate solo nelle zone nelle quali le immissioni foniche non superano i valori di pianificazione o nelle quali tali valori possono essere rispettati grazie a misure di pianificazione, sistemazione o costruzione. 4. I valori limite di esposizione al rumore sono determinati negli allegati 3 e seguenti della legge e, in mancanza, dal sopra citato art. 15 LPAmb (art. 40 LPAmb). I valori limite sono stabiliti in funzione della fonte inquinante (strada, ferrovia, aeroporti, industria, impianti di tiro) e distinti nelle tre categorie di valori di pianificazione, d'immissione e di allarme, suddivisi a loro volta in valori limite diurni e notturni. L'art. 43 OIF prevede 4 gradi di sensibilità al rumore. Per ognuno è stabilito il valore di pianificazione, d'immissione e di allarme massimo ammesso. Si va dal grado I. nelle zone che richiedono una protezione fonica elevata, in particolare quelle ricreative; al grado II nelle zone in cui non sono ammesse aziende moleste, segnatamente quelle destinate all'abitazione; al grado III nelle zone dove sono ammesse aziende mediamente moleste, in specie quelle destinate all'abitazione e alle aziende artigianali (zone miste) e agricole e infine al grado IV nelle zone in cui sono ammesse aziende fortemente moleste, segnatamente nelle zone industriali. 5. Per nuove zone si intendono quelle delimitate fuori dalle zone edificabili dopo il 1.1.1985, data di entrata in vigore della LPAmb (così il TF in DTF 123 II 325, ponendo termine alle discussioni cui dava luogo l'art. 49 cpv. 2 OIF nell'indicare quale dies a quo l'entrata in vigore dell'ordinanza; la modifica della LPAmb del 16.6.97 ha poi stralciato il controverso disposto). In concreto, è pacifico che le zone previste dalla variante in discussione e non approvate dal Consiglio di Stato sono zone nuove ai fini dell'OIF. Il fatto che costituiscano un'estensione di zone esistenti non cambia nulla in proposito, né peraltro ciò è preteso dai ricorrenti. In tutte è superato il valore di pianificazione, come risulta chiaramente dalla perizia _________ SA. E' bensì vero che taluni ricorrenti, senza contestare la fondatezza del reperto, sostengono che da allora sono intervenuti cambiamenti delle circostanze che pongono in dubbio la sua corrispondenza alla realtà attuale e chiedono pertanto una controperizia. Può però esservi senz'altro rinunciato. Il parere espresso in proposito dell'Ufficio prevenzione dei rumori il 2 marzo 1998 esclude in modo convincente che la costruzione della nuova area di servizio autostradale, con la possibilità di nuove protezioni foniche, possa proteggere le zone oggetto del ricorso in modo da rispettare i VP stabiliti dall'OIF. Già nella perizia _________ era stato precisato come con un riparo fonico di 3 m di altezza nelle immediate vicinanze delle zone esposte non era ottenibile il rispetto dei VP. Secondo il dott. __________ "con una collinetta antirumore lungo la corsia sud-nord della A2 si avrà un effetto di riduzione delle immissioni ancora minore, in quanto le zone oggetto del ricorso si trovano su un pendio molto ripido sopra la fonte di rumore che risulta essere difficilmente schermabile. Perciò non vediamo come una controperizia possa dimostrare il contrario." Non ravvisiamo quanto a noi motivi stringenti per scostarci da questa conclusione. 6. Rimane da stabilire se con provvedimenti di pianificazione, sistemazione e costruzione è possibile abbattere i valori di esposizione in modo da rispettare i valori di pianificazione (VP). Lo chiede in particolare il ricorrente __________. Il PR è silente in proposito; in realtà è difficile immaginarsi quali potrebbero essere e con quale successo questi provvedimenti. 6.1.   Escluso in partenza, tra le misure pianificatorie, il cambiamento di destinazione dei comparti mediante la loro attribuzione ad un'utilizzazione meno sensibile al rumore, compatibile con il grado di sensibilità III (ad es. zona mista, artigianale-abitativa). Non è ovviamente quanto vogliono i ricorrenti. 6.2.   Altro mezzo classico di natura pianificatoria e sistematoria insieme è l'adozione di un piano particolareggiato in cui i locali sensibili al rumore siano adeguatamente schermati dalle costruzioni. Il risultato può essere raggiunto sia concentrando i locali sensibili sul lato opposto al rumore, sia combinando tra di loro i diversi corpi di fabbrica in modo da formare o una corte interna sulla quale diano tutti i locali abitativi o un sistema a gradoni in cui ogni livello faccia da riparo a quello superiore. Sono naturalmente possibili altre combinazioni di più o meno provata efficacia. Nulla di tutto ciò è però previsto dal PR. Ora, non basta che i valori di pianificazione siano teoricamente conseguibili attraverso simili misure, occorre per giunta che siano previste e rese obbligatorie dal piano regolatore. Non è lecito rinviare al permesso di costruzione la dimostrazione che i valori di pianificazione siano rispettati. A quello stadio si metteranno a fuoco solo quei dettagli che non possono essere previsti prima senza trasformare la pianificazione in progettazione. Determinanti sono e rimangono, in ipotesi, i valori di pianificazione, non quelli di immissione (cfr. Anne-Cristine Favre, Restrictions en matière de construction et d'affectation résultant de la législation sur l'environnement - La protection contro le bruit, in URP/DEP 1998/5 pag. 396; cfr. inoltre Markus Neff, Die Auswirkungen der Lärmschutz-Verordnung, pag. 224). In concreto, a prescindere dall'assenza di ogni disposizione atta a riportare le immissioni nei limiti dei valori di pianificazione, non può non essere osservato come le misure in questione comporterebbero una tipologia insediativa assai dissimile dalla tradizionale zona R2, fatta di abitazioni mono o bifamililari, ognuna col proprio giardino, all'insegna della privatezza, prevista attualmente dal piano e corrispondente a un altrettanto tradizionale segmento di mercato. Quanto alla concentrazione dei locali abitativi dalla parte opposta dell'autostrada e della ferrovia significherebbe voltare le spalle al sole e ciò in un comparto che fa proprio dell'insolazione il suo principale motivo di richiamo. E in cui, aggiungiamo, le misure in discorso potrebbero bensì ridurre il rumore a livelli accettabili all'interno dell'abitazione ma non all'esterno, in giardino; il tutto con evidenti limiti all'attrattività della zona. 6.3.   Quanto alle misure di costruzione consistono soprattutto nell'erezione di  barriere foniche all'esterno dell'edificio. Se anche dovesse esistere  la possibilità di crearle, ipotesi tutt'altro che evidente, sta di fatto che il PR non lo prevede e non lo ordina. Questo per i ripari fonici privati. Quelli a carico del detentore dell'impianto inquinante costituiscono misure di risanamento (art. 13 OIF), che è tutt'altro discorso. Di ciò diremo, chiuso il capitolo delle misure atte a garantire il rispetto dei VP nelle nuove zone. 7. In questo contesto va ancora menzionato il declassamento di cui all'art. 43 cpv. 2 OIF, ai cui sensi parti delle zone d'utilizzazione con grado di sensibilità I o II possono essere declassate di un grado se sono già esposte al rumore. La richiesta dei ricorrenti di applicare il grado di sensibilità III alle nuove zone edificabili previste dalla variante non può essere accolta. Vige in proposito il principio basilare, all'insegna della prevenzione, che si devono creare nuove zone edificabili solo laddove il rumore è ancora contenuto. Se si aprono all'edificazione nuovi spazi dove il limite di esposizione è già alle soglie della nocività o comunque della molestia (valori di immissione) non c'è più margine per un successivo peggioramento del carico. Col rischio quindi se i valori di immissione sono in seguito superati (e sono questi i valori da rispettarsi dalle nuove costruzioni una volta creata la zona), di dover ricorrere ai provvedimenti di costruzione o di sistemazione atti a proteggere l'edificio dal rumore (isolazione esterna e/o interna) o alla disposizione dei locali sensibili al rumore sul lato opposto dell'edificio come prevede l'art. 31 cpv. 1 OIF, quando addirittura non si debba far capo, rivelatesi inefficaci tali misure, alle facilitazioni di cui al capoverso 2 dell'art. 31 OIF, se la costruzione dell'edificio riveste un interesse preponderante e l'autorità cantonale vi acconsente. Condizioni ovviamente non troppo difficili da conseguire. L'art. 24 cpv. 2 OIF consente di prevedere i provvedimenti sopra ricordati (pianificatori, di sistemazione e costruzione) al fine di contenere il rumore nelle nuove zone entro i limiti dei VP ; non ammette che attraverso un declassamento si possa conseguire lo stesso risultato (rispettare i valori VP, ma di un grado di sensibilità superiore) prescindendo da queste misure. Il declassamento, per il suo carattere abdicatorio di fronte al rumore, vale solo per le zone di utilizzazione già esistenti e non per le nuove. Non si può cioè creare una nuova zona che non rispetti i valori di pianificazione corrispondenti al grado di sensibilità attribuibili in base all'art. 43 cpv. 1 OIF usando l'espediente del declassamento. Il principio della prevenzione che già ispira l'art. 29 OIF, non consente simili manipolazioni. 8. Chiudiamo il capitolo con un abbondanziale cenno alla perizia dell'_________ SA. Questa è partita dal presupposto che eventuali ripari fonici potessero ridurre i valori di esposizione così da consentire l'abitazione in certe parti degli edifici. Ha quindi stabilito i valori per le facciate principali (fronte autostrada e ferrovia), laterali e posteriori e per i singoli piani. In base all'entità del superamento dei VP ha quindi determinato l'ubicazione possibile sulle quattro facciate dell'edificio di finestre apribili di locali sensibili al rumore (soggiorno, camere, uffici). In tal modo, avverte il perito, è verosimile stabilire delle limitazioni per l'edificabilità della zona da inserire nelle norme di attuazione del PR. Secondo il dott. __________ questo procedimento non è conforme all'OIF. In effetti il perito scivola involontariamente dalle condizioni per creare nuove zone a quelle per costruirvi, se create. Sono, abbiamo visto, due tematiche diverse cui i legislatore ha dato diversa risposta, applicando con un certo rigore il principio della prevenzione alle nuove zone edificabili e prevedendo invece diversi alleggerimenti dove la zona già esiste ed è urbanizzata. L'art. 31 OIF non trova applicazione per le zone nuove. 9. Veniamo al problema del risanamento . I ricorrenti chiedono che le Strade nazionali, rispettivamente le FFS costruiscano ripari fonici tali da ridurre il carico sonoro entro i valori di pianificazione. Nell'attesa chiedono che le nuove zone edificabili siano già ora  approvate, considerato che tali provvedimenti consentiranno il rispetto di questi valori. In via subordinata chiedono la sospensione del giudizio fino a ripristino dei valori legali. Le richieste non possono trovare udienza. Ricordiamo che il risanamento di impianti fissi esistenti è previsto dall'art. 13 OIF che tuttavia ne esclude l'obbligo al cpv. 4 lett. a) se i valori limite d'immissione sono superati solo in zone di costruzione non ancora urbanizzate (cpv. 4 lett. a). Ora è ben chiaro che se i valori di immissione (non di pianificazione) possono essere superati nella parte non urbanizzata di una zona edificabile senza far scattare l'obbligo di risanamento, a maggior ragione tale obbligo non è dato se il loro superamento avviene in zone non ancora rese edificabili, ovvero in zone edificabili nuove. Il risanamento presuppone l'immissione fonica in misura dannosa o molesta (superiore quindi ai limiti d'immissione), in zone edificabili già esistenti e urbanizzate, provocata da un impianto fisso (strada, ferrovia, ecc.), cui spetta al detentore porre rimedio. Ma questo suo intervento non può essere chiesto per consentire l'apertura di una nuova zona edificabile che non rispetti i valori di pianificazione e potrebbe superare col tempo, senza queste misure preventive, quelli di immissione. Le misure di risanamento sono previste per rimediare a situazioni degradate già esistenti (in zone edificabili dove sono superati i valori d'immissione ), non per consentire l'apertura all'edificazione di zone già eccessivamente inquinate. Non sono una misura di prevenzione ma di intervento correttivo. Il risanamento non è dovuto se i valori di immissione non sono superati, tanto meno se ad essere superati sono solo quelli di pianificazione. 10. Superfluo, ciò premesso, osservare come l'ordinanza abbia fissato per il risanamento un termine massimo di 15 anni dal 1.4.1987 (art. 17 OIF). Fino alla scadenza del 1.4.2002 non può essere chiesta l'esecuzione e la situazione del carico fonico va misurata senza questa correzione. La sospensione del ricorso fino a quel momento non può essere accordata. Sarebbe incompatibile col dovere di pianificare sancito dall'art. 2 LPT. Se il risanamento sarà effettivamente esigibile e verrà eseguito con la sperata riduzione dei valori di pianificazione si avrà una modifica sostanziale delle circostanze che consentirà di modificare il PR se saranno adempiute tutte le premesse, in forza dell'art. 21 LPT e 41 LALPT. Con ricupero di parte dei costi pianificatori ecc. sopportati dal comune. Oggi l'OIF non lo consente. 11. Non vi sono peraltro motivi sufficienti per sospendere il giudizio, come chiede in particolare il comune, in attesa che venga effettuato l'esperimento di manto stradale fonoassorbente di cui è menzione nel verbale dell'udienza e nello scritto 9.6.1998 del dott. __________ dell'Ufficio Prevenzione del Rumore. Esatto il suo appunto che non esistono le premesse giuridiche per richiedere un intervento di risanamento. Abbiamo esposto sopra i motivi a proposito dell'art. 13 cpv. 4 OIF. Sotto il profilo tecnico, osserva l'esperto, un manto "fonoassorbente" sull'autostrada potrebbe comportare, unitamente alla riduzione della velocità a 100 km/h, un abbattimento dell'emissione sonora attorno ai 5 dB(A). Il condizionale è d'obbligo, in quanto i dati di riduzione delle emissioni foniche di queste pavimentazioni "sono per il momento ancora contraddittori". L'Ufficio Prevenzione del Rumore ha chiesto alla Divisione delle costruzioni di effettuare una pavimentazione sperimentale sull'autostrada, "per determinarne l'efficacia, la durata nel tempo dell'effetto di mitigazione del rumore e per studiarne il comportamento e la resistenza rispetto alle condizioni meteorologiche e di sicurezza invernali (formazione del ghiaccio, sale, ecc.)." Il dott. __________ rileva tuttavia che, quand'anche si potesse tecnicamente ridurre l'emissione attorno ai 5 dB(A), "il rumore di fondo residuo, soprattutto nel periodo estivo, rimarrebbe comunque molto elevato" e verrebbe in ogni caso "percepito come molto molesto". Di conseguenza, conclude l'esperto, "a prescindere dalle disposizioni dell'OIF, un azzonamento di queste zone significherebbe pianificare nel tempo conflitti con la qualità dell'abitare." 12. In via del tutto abbondanziale ci si può chiedere col comune se il principio della prevenzione applicato con questo rigore in una situazione di esteso degrado fonico come quello affliggente la Valle Leventina sia davvero commisurato alla realtà. Non è escluso e sembra anzi verosimile che in tratte come quella in esame i ripari non siano dovuti a norma di legge, posto che nelle attuali zone edificabili non v'è, per ora, superamento dei valori di immissione (o in misura così ridotta da rendere sproporzionato il rimedio). Non si può quindi contare sull'effetto, comunque poco verosimile, che i ripari potrebbero avere sull'allargamento di quelle zone, ossia sulle nuove zone in discorso, le quali, abbiamo visto, non vi possono, esse, pretendere. Il rumore dell'autostrada e della ferrovia impedisce al comune di destinare all'edificazione l'area più favorevole, perché meglio soleggiata, del suo vasto territorio. Il sacrificio è certo grande. E lo è per i proprietari che difficilmente potranno esserne indennizzati. Infatti la zona è esclusa per non essere idonea , a causa del carico fonico, all'edificazione, premessa questa inderogabile per la delimitazione di una zona edificabile a norma dell' art. 15 LPT . E niente idoneità niente indennità di espropriazione materiale. A simili circostanze fa riferimento l'interrogativo che si pone Anne-Cristine Favre in "Restrictions en matière de construction et d'affectation résultant de la législation sur l'environnement - La protecion contro le bruit", UWR 1998/5, a conclusione del suo articolo a pagina 404. Preso atto che l'inidoneità è data per rapporto ad una soglia (valori di pianificazione) inferiore a quella definita come determinante per stabilire il limite della nocività o molestia (valori di immissione) l'autrice si chiede se, visto che non v'è rischio diretto di pregiudizio della salute, che la comunità non ha alcun dovere di indennizzo e che il detentore dell'impianto non è in grado di risanare (tale è il caso degli aerodromi nazionale), non sia sproporzionato impedire ogni delimitazione di nuove zone edificabili quando i valori di pianificazione non possono essere rispettati. L'interrogativo non può trovare risposta in sede giudiziaria. La disposizione di legge è chiara e non ammette deroghe. Qui non c'è posto per la ponderazione degli interessi, come vorrebbero i ricorrenti. Il legislatore vi ha già provveduto privilegiando i motivi di prevenzione sopra illustrati; in prima linea le esigenze della salute e della qualità della vita. 13. Per tutti questi motivi la censura di lesione dell'autonomia comunale risulta priva di fondamento e va respinta assieme alle altre sopra giudicate e alle altre marginali che, chiaramente prive di rilevanza, non hanno formato oggetto di disanima. La risoluzione impugnata merita piena conferma. Di conseguenza non v'è spazio per il rinvio degli atti al Consiglio di Stato per nuovi accertamenti e per nuova decisione come chiede il ricorrente __________. Quanto alla disparità di trattamento da questi invocata non può essere ammessa. Le situazioni messe a raffronto non sono in realtà comparabili. Che in altre zone, anche finitime, ma queste edificabili, possano verificarsi carichi fonici superiori a quelli registrati nelle zone nuove escluse dall'edificazione non costituisce per ciò stesso disparità di trattamento se nel primo caso è possibile costruire e nel secondo no. Il principio della parità di trattamento trova un'applicazione assai mitigata nella pianificazione del territorio.  E' violato se la differenza di trattamento di situazioni simili o il trattamento uguale di situazioni diverse è destituita di ogni sensata giustificazione, è frutto d'arbitrio. Nulla sostanzia simile ipotesi, in concreto. I terreni dei ricorrenti si trovano nelle nuove zone previste dalla variante di PR, queste zone non rispettano i valori di pianificazione e dunque il Consiglio di Stato non può omologarle. Nelle zone edificabili basta per contro non superare i valori di immissione (più elevati) per poter costruire. Se pure questi sono superati abbiamo visto che sono possibili facilitazioni. Non è questa la sede per verificare se le licenze concesse rispettano questi presupposti. 14. In applicazione dell'art. 28 LPamm applicabile per il rimando dell'art. 38 LALPT, la parte soccombente è chiamata a pagare le spese di giudizio. Ne è qui esente il Comune, intervenuto non a difesa di interessi suoi patrimoniali ma nell'espletamento delle sue funzioni istituzionali. In concreto, visto la particolarità e difficoltà della materia, si prescinde dal prelevare tasse dai privati ricorrenti.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