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90.1998.31 vom 27. Dezember 2000</w:t>
      </w:r>
    </w:p>
    <w:p>
      <w:r>
        <w:t>TI Tribunale d'appello, 2000-12-27, IT</w:t>
      </w:r>
    </w:p>
    <w:p>
      <w:r>
        <w:rPr>
          <w:b/>
        </w:rPr>
        <w:t xml:space="preserve">Quelle: </w:t>
      </w:r>
      <w:r>
        <w:t>https://mcp.opencaselaw.ch/entscheid/ti_gerichte_90.1998.31</w:t>
      </w:r>
    </w:p>
    <w:p>
      <w:r>
        <w:t>FR: TI_GERICHTE 90.1998.31 du 27 décembre 2000</w:t>
      </w:r>
    </w:p>
    <w:p>
      <w:r>
        <w:t>IT: TI_GERICHTE 90.1998.31 del 27 dicembre 2000</w:t>
      </w:r>
    </w:p>
    <w:p>
      <w:pPr>
        <w:pStyle w:val="Heading2"/>
      </w:pPr>
      <w:r>
        <w:t>Regeste</w:t>
      </w:r>
    </w:p>
    <w:p>
      <w:r>
        <w:t>Sentenza o decisione senza scheda</w:t>
      </w:r>
    </w:p>
    <w:p>
      <w:pPr>
        <w:pStyle w:val="Heading2"/>
      </w:pPr>
      <w:r>
        <w:t>Erwägungen</w:t>
      </w:r>
    </w:p>
    <w:p>
      <w:r>
        <w:rPr>
          <w:b/>
        </w:rPr>
        <w:t>E. 1</w:t>
      </w:r>
    </w:p>
    <w:p>
      <w:r>
        <w:t>.   Il tribunale procede, d’ufficio o su richiesta di una parte, allo stralcio dei ricorsi che nel corso del procedimento diventano privi di oggetto, rispettivamente di interesse giuridico.</w:t>
      </w:r>
    </w:p>
    <w:p>
      <w:r>
        <w:rPr>
          <w:b/>
        </w:rPr>
        <w:t>E. 2</w:t>
      </w:r>
    </w:p>
    <w:p>
      <w:r>
        <w:t>A norma dell’art. 31 LPAmm, applicabile in forza del richiamo dell’art. 38 cpv. 6 LALPT, il TPT condanna la parte soccombente al pagamento di un’indennità alla controparte.</w:t>
      </w:r>
    </w:p>
    <w:p>
      <w:r>
        <w:rPr>
          <w:b/>
        </w:rPr>
        <w:t>E. 3</w:t>
      </w:r>
    </w:p>
    <w:p>
      <w:r>
        <w:t>Soccombente è in linea di principio l’autorità che rivede nel senso postulato dal ricorrente la decisione impugnata (acquiescenza), rispettivamente il ricorrente che ritira il gravame o si sottomette, esplicitamente o implicitamente, alla decisione (desistenza). Non costituisce tuttavia desistenza il ritiro del ricorso per il fatto che ne è venuto meno l'oggetto; specie se il ritiro avviene su segnalazione del tribunale.</w:t>
      </w:r>
    </w:p>
    <w:p>
      <w:r>
        <w:rPr>
          <w:b/>
        </w:rPr>
        <w:t>E. 4</w:t>
      </w:r>
    </w:p>
    <w:p>
      <w:r>
        <w:t>Soccombente in concreto è il Consiglio di Stato, il quale dopo aver negato l’approvazione della controversa zona edificabile ed aver inserito la relativa area in zona agricola sovrapponendole per giunta una zona di protezione del paesaggio, ha riveduto il suo giudizio ed approvato il ripristino della precedente destinazione.</w:t>
      </w:r>
    </w:p>
    <w:p>
      <w:r>
        <w:rPr>
          <w:b/>
        </w:rPr>
        <w:t>E. 5</w:t>
      </w:r>
    </w:p>
    <w:p>
      <w:r>
        <w:t>Venuto così meno l’oggetto della vertenza, questa va stralciata, con obbligo a carico del Consiglio di Stato di corrispondere congrue ripetibili agli insorgenti, assistiti da avvocato. Considerata la non particolare difficoltà della fattispecie, appare congruo calcolare le ripetibili in fr. 800.- Per questi motivi,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