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90.1998.155 vom 29. Juli 1999</w:t>
      </w:r>
    </w:p>
    <w:p>
      <w:r>
        <w:t>TI Tribunale d'appello, 1999-07-29, IT</w:t>
      </w:r>
    </w:p>
    <w:p>
      <w:r>
        <w:rPr>
          <w:b/>
        </w:rPr>
        <w:t xml:space="preserve">Quelle: </w:t>
      </w:r>
      <w:r>
        <w:t>https://mcp.opencaselaw.ch/entscheid/ti_gerichte_90.1998.155</w:t>
      </w:r>
    </w:p>
    <w:p>
      <w:r>
        <w:t>FR: TI_GERICHTE 90.1998.155 du 29 juillet 1999</w:t>
      </w:r>
    </w:p>
    <w:p>
      <w:r>
        <w:t>IT: TI_GERICHTE 90.1998.155 del 29 luglio 1999</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w:t>
      </w:r>
    </w:p>
    <w:p>
      <w:r>
        <w:rPr>
          <w:b/>
        </w:rPr>
        <w:t>E. 4</w:t>
      </w:r>
    </w:p>
    <w:p>
      <w:r>
        <w:t>lett. c). In concreto la legittimazione attiva dei ricorrenti è senz’altro data a norma dell’art. 38 cpv. 4 lett. c) LALPT. Presentato nei termini di legge, e quindi tempestivo, il ricorso é ricevibile in ordine. 2 .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Assodato il principio dell’attribuzione del comparto alla zona edificabile, resta da esaminare se i criteri di edificazione previsti originariamente dal Comune siano compatibili con un uso razionale del suolo e la tutela paesaggistica. In sede di sopralluogo sono infatti emerse, per bocca degli stessi rappresentanti del Municipio di __________, alcune perplessità su questo specifico punto. La normativa approvata dal Consiglio comunale di __________ prevedeva in questa zona la possibilità di costruire sino a 3 piani. Considerata la particolare posizione panoramica del comparto, che domina la sottostante zona di “__________ ”, sarebbe tuttavia più ragionevole limitare l’altezza massima degli edifici a 2 piani e assoggettare l’edificazione della zona a un Piano di quartiere (PQ) o quantomeno a un Piano particolareggiato (PP). E’ d’altronde questa la soluzione ventilata in sede di udienza.</w:t>
      </w:r>
    </w:p>
    <w:p>
      <w:r>
        <w:rPr>
          <w:b/>
        </w:rPr>
        <w:t>E. 7</w:t>
      </w:r>
    </w:p>
    <w:p>
      <w:r>
        <w:t>Alla luce di queste considerazioni il ricorso é accolto. Di conseguenza la risoluzione impugnata è annullata nelle misura in cui non approva l’estensione della zona residenziale in località “__________ ” limitatamente ai mapp. n. __________, __________, __________e __________RFD. Gli atti vengono tuttavia rinviati al Comune affinché provveda all’allestimento di un piano particolareggiato o di un Piano di quartiere che regoli in modo dettagliato le possibilità edificatorie del comparto. Vista la particolarità del caso, si prescinde dall’assegnazione di tasse di giustizia e spese. Per questi motivi, dichiara e pronuncia 1.   Il ricorso é accolto nel senso dei considerandi . 2.   Non si prelevano né spese né tasse di giudizio. 3.   Intimazione:                  - __________ __________, __________, per la CE                                             __________. __________ - Municipio di _____ - Consiglio di Stato, ______ - Sezione pianificazione urbanistica,                                                             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