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90.1998.151 vom 6. Mai 1999</w:t>
      </w:r>
    </w:p>
    <w:p>
      <w:r>
        <w:t>TI Tribunale d'appello, 1999-05-06, IT</w:t>
      </w:r>
    </w:p>
    <w:p>
      <w:r>
        <w:rPr>
          <w:b/>
        </w:rPr>
        <w:t xml:space="preserve">Quelle: </w:t>
      </w:r>
      <w:r>
        <w:t>https://mcp.opencaselaw.ch/entscheid/ti_gerichte_90.1998.151</w:t>
      </w:r>
    </w:p>
    <w:p>
      <w:r>
        <w:t>FR: TI_GERICHTE 90.1998.151 du 6 mai 1999</w:t>
      </w:r>
    </w:p>
    <w:p>
      <w:r>
        <w:t>IT: TI_GERICHTE 90.1998.151 del 6 maggio 1999</w:t>
      </w:r>
    </w:p>
    <w:p>
      <w:pPr>
        <w:pStyle w:val="Heading2"/>
      </w:pPr>
      <w:r>
        <w:t>Volltext</w:t>
      </w:r>
    </w:p>
    <w:p>
      <w:r>
        <w:t>Incarto n.90.98.00151</w:t>
      </w:r>
    </w:p>
    <w:p>
      <w:r>
        <w:t>Lugano</w:t>
      </w:r>
    </w:p>
    <w:p>
      <w:r>
        <w:t>6 maggio 1999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del9 novembre 1998di</w:t>
      </w:r>
    </w:p>
    <w:p>
      <w:r>
        <w:t>Comune di __________, __________,</w:t>
      </w:r>
    </w:p>
    <w:p>
      <w:r>
        <w:t>contro</w:t>
      </w:r>
    </w:p>
    <w:p>
      <w:r>
        <w:t>il Piano generale per la realizzazione della rotonda __________ in territorio dei comuni di __________ e __________;</w:t>
      </w:r>
    </w:p>
    <w:p>
      <w:r>
        <w:t>viste le osservazioni16 febbraio 1999del Consiglio di Stato e 12 aprile 1999 del Comune di __________, chiamato in causa;</w:t>
      </w:r>
    </w:p>
    <w:p>
      <w:r>
        <w:t>letti ed esaminati gli atti;</w:t>
      </w:r>
    </w:p>
    <w:p>
      <w:r>
        <w:t>rilevato che col ricorso in epigrafe il Comune di __________ è insorto contro il piano di realizzazione della rotonda prevista in zona __________, nel timore che potesse compromettere la scelta della variante di circonvallazione __________ - __________;</w:t>
      </w:r>
    </w:p>
    <w:p>
      <w:r>
        <w:t>preso atto che la Divisione delle costruzioni ha confermato, con lettera del 23 aprile 1999, che la controversa rotonda è opera indipendente dal progetto di circonvallazione __________ - __________ e non è elemento di giudizio per la scelta delle varianti dei tracciati della circonvallazione e (che) la sua realizzazione, trattandosi di un investimento relativamente modesto, non incide finanziariamente sulla scelta di eventuali tracciati che dovessero insistere nella stessa zona;</w:t>
      </w:r>
    </w:p>
    <w:p>
      <w:r>
        <w:t>visto che con riferimento allo scritto testé citato nonché alla lettera 28.4.1999 della Commissione regionale dei trasporti del Luganese il Comune di __________ dichiara con lettera del4 maggio 1999di ritirare il ricorso;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__________</w:t>
      </w:r>
    </w:p>
    <w:p>
      <w:r>
        <w:t>- Consiglio di Stato, ____________</w:t>
      </w:r>
    </w:p>
    <w:p>
      <w:r>
        <w:t>- Dipartimento del territorio, amm. immobiliare e</w:t>
      </w:r>
    </w:p>
    <w:p>
      <w:r>
        <w:t>strade nazionali, 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