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90.1998.109 vom 22. August 2000</w:t>
      </w:r>
    </w:p>
    <w:p>
      <w:r>
        <w:t>TI Tribunale d'appello, 2000-08-22, IT</w:t>
      </w:r>
    </w:p>
    <w:p>
      <w:r>
        <w:rPr>
          <w:b/>
        </w:rPr>
        <w:t xml:space="preserve">Quelle: </w:t>
      </w:r>
      <w:r>
        <w:t>https://mcp.opencaselaw.ch/entscheid/ti_gerichte_90.1998.109</w:t>
      </w:r>
    </w:p>
    <w:p>
      <w:r>
        <w:t>FR: TI_GERICHTE 90.1998.109 du 22 août 2000</w:t>
      </w:r>
    </w:p>
    <w:p>
      <w:r>
        <w:t>IT: TI_GERICHTE 90.1998.109 del 22 agosto 2000</w:t>
      </w:r>
    </w:p>
    <w:p>
      <w:pPr>
        <w:pStyle w:val="Heading2"/>
      </w:pPr>
      <w:r>
        <w:t>Regeste</w:t>
      </w:r>
    </w:p>
    <w:p>
      <w:r>
        <w:t>Sentenza o decisione senza scheda</w:t>
      </w:r>
    </w:p>
    <w:p>
      <w:pPr>
        <w:pStyle w:val="Heading2"/>
      </w:pPr>
      <w:r>
        <w:t>Erwägungen</w:t>
      </w:r>
    </w:p>
    <w:p>
      <w:r>
        <w:rPr>
          <w:b/>
        </w:rPr>
        <w:t>E. 1</w:t>
      </w:r>
    </w:p>
    <w:p>
      <w:r>
        <w:t>A norma dell’art. 38 LALPT contro le decisioni del Consiglio di Stato è dato ricorso al TPT entro 30 giorni dalla notificazione. L’art. 38 LALPT legittima a ricorrere il comune (cpv. 4 lett. a), i già ricorrenti, per gli stessi motivi (cpv. 4 lett. b), e ogni altra persona o ente che dimostri un interesse degno di protezione a dipendenza delle modifiche decise dal Consiglio di Stato (lett. a). La legittimazione attiva dell'insorgente è senz'altro data, ai sensi dell'art. 38 cpv. 4 lett. c) LALPT. Presentato nei termini di legge, e quindi tempestivo, il ricorso é ricevibile in ordine.</w:t>
      </w:r>
    </w:p>
    <w:p>
      <w:r>
        <w:rPr>
          <w:b/>
        </w:rPr>
        <w:t>E. 2</w:t>
      </w:r>
    </w:p>
    <w:p>
      <w:r>
        <w:t>Nel caso concreto, il Consiglio di Stato aveva deciso di sospendere l’approvazione della pianificazione del comparto “alle __________ ” sino al definitivo chiarimento del quadro giuridico-pianificatorio riferito al vicino aeroporto di __________ -__________. Al momento della decisione (29 aprile 1998), la concessione federale chiesta dalla città di __________ per il suo scalo aereo era infatti “sub judice” presso il Tribunale federale, essendo stata impugnata da una quarantina di soggetti, pubblici e privati. Come detto, il TF si è recentemente pronunciato sulla concessione federale; la sua decisione è definitiva ed è quindi immediatamente cresciuta in giudicato. I motivi invocati dal C.d.S. per la sospensione della decisione sono quindi automaticamente decaduti. In simili evenienze, il ricorso interposto dal Comune presso il TPT contro la decisione sospensiva del C.d.S. diventa privo di oggetto; resta comunque aperta la possibilità per il comune di prendere contatto direttamente con il Cantone e sollecitare una decisione di merito sulla variante. Caduti i motivi della sospensione, il C.d.S. è infatti tenuto a decidere le sorti della variante. Qualora invece l’autorità cantonale ritenesse che esistano altri motivi che ostino ad un’immediata decisione nel merito, dovrà assumere una nuova risoluzione in proposito. In tal caso, il comune di __________ disporrebbe comunque della facoltà di ricorso. Per questi motivi, viste le normative al caso applicabili, dichiara e pronuncia 1.   Il ricorso é stralciato dai ruoli , giacché privo di oggetto . 2.   Non si prelevano né tasse né spese di giudizio. Non si assegnano ripetibili. 3.   Intimazione:                  - Municipio di ____ - Consiglio di Stato, ________ - Sezione pianificazione urbanistica,                                                             __________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