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90.1997.73 vom 26. Mai 2003</w:t>
      </w:r>
    </w:p>
    <w:p>
      <w:r>
        <w:t>TI Tribunale d'appello, 2003-05-26, IT</w:t>
      </w:r>
    </w:p>
    <w:p>
      <w:r>
        <w:rPr>
          <w:b/>
        </w:rPr>
        <w:t xml:space="preserve">Quelle: </w:t>
      </w:r>
      <w:r>
        <w:t>https://mcp.opencaselaw.ch/entscheid/ti_gerichte_90.1997.73</w:t>
      </w:r>
    </w:p>
    <w:p>
      <w:r>
        <w:t>FR: TI_GERICHTE 90.1997.73 du 26 mai 2003</w:t>
      </w:r>
    </w:p>
    <w:p>
      <w:r>
        <w:t>IT: TI_GERICHTE 90.1997.73 del 26 maggio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3.1. Nell'ambito dell'adozione della variante di piano regolatore concernente l'inventario degli edifici situati fuori dalle zone edificabili il consiglio comunale di __________ ha classificato l'edificio in oggetto nella categoria "meritevole 1a", ossia tra quegli edifici rustici per i quali è ammessa la trasformazione. Approvando la variante il Consiglio di Stato ha, invece, modificato la valutazione in "diroccato 2" (cfr. risoluzione impugnata, pag. 6). Il ricorrente contesta tale assunto. Afferma che intende riattare il rustico per intestarlo in seguito ai figli, i quali intendono dedicare il loro tempo libero al recupero del monte __________. Informa di aver frattanto consolidato i muri perimetrali e di aver sostituito il tetto con delle tegole di cemento grigie. Chiede infine che venga esperito un sopralluogo. Dopo l’udienza il ricorrente ha trasmesso al Tribunale una documentazione fotografica aerea dell’edificio, rinunciando al sopralluogo.</w:t>
      </w:r>
    </w:p>
    <w:p>
      <w:r>
        <w:rPr>
          <w:b/>
        </w:rPr>
        <w:t>E. 3</w:t>
      </w:r>
    </w:p>
    <w:p>
      <w:r>
        <w:t>Edifici rustici già trasformati: edifici rustici già trasformati per i quali sono concessi interventi di manutenzione ordinaria o, se ancora meritevoli, di recupero di parti originali;</w:t>
      </w:r>
    </w:p>
    <w:p>
      <w:r>
        <w:rPr>
          <w:b/>
        </w:rPr>
        <w:t>E. 3.2</w:t>
      </w:r>
    </w:p>
    <w:p>
      <w:r>
        <w:t>La valutazione effettuata dal Consiglio di Stato deve essere confermata. Infatti alla data, determinante, del rilievo dell'edificio effettuato per conto del comune, la costruzione, in stato di abbandono, non aveva un tetto e presentava solo parti dei muri perimetrali (cfr. fotografie riferite al rilievo, agli atti). Trattasi dunque di un diroccato giusta l'art. 29 seconda frase RLALPT: opera in rovina, inutilizzabile, ovvero non degna di conservazione. Un’attribuzione del fabbricato alla categoria "meritevole 1a" non entra, quindi, in linea di conto. Le fotografie prodotte dall’insorgente testimoniano gli interventi che questi aveva annunciato nel ricorso, ovvero un edificio riattato e con un tetto nuovo. Ma questi interventi, in relazione ai quali l’insorgente nemmeno afferma di aver conseguito i necessari permessi di costruzione, non permettono di mutare l’anzidetta classificazione: i diroccati devono rimanere tali, fatta eccezione per quelli assegnati alla categoria “meritevole 1b”.</w:t>
      </w:r>
    </w:p>
    <w:p>
      <w:r>
        <w:rPr>
          <w:b/>
        </w:rPr>
        <w:t>E. 3.3</w:t>
      </w:r>
    </w:p>
    <w:p>
      <w:r>
        <w:t>Il ricorso deve essere, dunque, respinto. 4.   La tassa di giudizio è posta a carico del ricorrente (art. 28 PAmm). Per questi motivi, visti gli articoli di legge sopra citati, dichiara e pronuncia 1.   Il ricorso è respinto. 2. La tassa di giudizio, di fr. 500.--, è posta a carico del ricorrente. 3.   Intimazione a: - avv. __________ __________, Via __________ __________, ____________________ - Municipio di __________, ____________________ - Divisione della pianificazione territoriale , ____ _._______ __, ____ _________ - Consiglio di Stato , Residenza governativa, ____ ____________ Tribunale della pianificazione del territorio Il presidente                                                                                                           La segretaria</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