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90.1997.6 vom 13. Juni 1997</w:t>
      </w:r>
    </w:p>
    <w:p>
      <w:r>
        <w:t>TI Tribunale d'appello, 1997-06-13, IT</w:t>
      </w:r>
    </w:p>
    <w:p>
      <w:r>
        <w:rPr>
          <w:b/>
        </w:rPr>
        <w:t xml:space="preserve">Quelle: </w:t>
      </w:r>
      <w:r>
        <w:t>https://mcp.opencaselaw.ch/entscheid/ti_gerichte_90.1997.6</w:t>
      </w:r>
    </w:p>
    <w:p>
      <w:r>
        <w:t>FR: TI_GERICHTE 90.1997.6 du 13 juin 1997</w:t>
      </w:r>
    </w:p>
    <w:p>
      <w:r>
        <w:t>IT: TI_GERICHTE 90.1997.6 del 13 giugno 1997</w:t>
      </w:r>
    </w:p>
    <w:p>
      <w:pPr>
        <w:pStyle w:val="Heading2"/>
      </w:pPr>
      <w:r>
        <w:t>Volltext</w:t>
      </w:r>
    </w:p>
    <w:p>
      <w:r>
        <w:t>Incarto n.90.97.00006</w:t>
      </w:r>
    </w:p>
    <w:p>
      <w:r>
        <w:t>Lugano13 giugno 1997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12 giugno 1997 aVezia</w:t>
      </w:r>
    </w:p>
    <w:p>
      <w:r>
        <w:t>Oggetto:</w:t>
      </w:r>
    </w:p>
    <w:p>
      <w:r>
        <w:t>PR __________</w:t>
      </w:r>
    </w:p>
    <w:p>
      <w:r>
        <w:t>Ricorrente:</w:t>
      </w:r>
    </w:p>
    <w:p>
      <w:r>
        <w:t>__________,</w:t>
      </w:r>
    </w:p>
    <w:p>
      <w:r>
        <w:t>Dinanzi ai giudici:</w:t>
      </w:r>
    </w:p>
    <w:p>
      <w:r>
        <w:t>E. Beretta, Presidente</w:t>
      </w:r>
    </w:p>
    <w:p>
      <w:r>
        <w:t>Vice cancelliere</w:t>
      </w:r>
    </w:p>
    <w:p>
      <w:r>
        <w:t>T. Ponti</w:t>
      </w:r>
    </w:p>
    <w:p>
      <w:r>
        <w:t>Il 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municipale ed il segretario comunale</w:t>
      </w:r>
    </w:p>
    <w:p>
      <w:r>
        <w:t>- per il Consiglio di Stato</w:t>
      </w:r>
    </w:p>
    <w:p>
      <w:r>
        <w:t>__________. __________</w:t>
      </w:r>
    </w:p>
    <w:p>
      <w:r>
        <w:t>- per il ricorrente il sig. __________ e la sig.na __________ __________</w:t>
      </w:r>
    </w:p>
    <w:p>
      <w:r>
        <w:t>In sede di discussione il Municipio si impegna a presentare entro il 31 marzo 1998 uno studio sufficientemente approfondito sul tema di una casa a pigione moderata sul fondo del ricorrente accompagnato da uno studio sulla fattibilità delloperazione.</w:t>
      </w:r>
    </w:p>
    <w:p>
      <w:r>
        <w:t>Lo studio verrà presentato al Tribunale che lo sottoporrà alle parti per osservazioni. Nel caso in cui il Comune dovesse pervenire prima alla conclusione che lopera non può essere fatta, ne darà tempestiva informazione al TPT.</w:t>
      </w:r>
    </w:p>
    <w:p>
      <w:r>
        <w:t>Firme dei presenti alludienza sul verbale manoscritto.</w:t>
      </w:r>
    </w:p>
    <w:p>
      <w:r>
        <w:t>Intimazione:</w:t>
      </w:r>
    </w:p>
    <w:p>
      <w:r>
        <w:t>- ______ ________, _______</w:t>
      </w:r>
    </w:p>
    <w:p>
      <w:r>
        <w:t>- Municipio di _______</w:t>
      </w:r>
    </w:p>
    <w:p>
      <w:r>
        <w:t>- Sezione pianificazione urbanistica,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