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90.1997.38 vom 11. April 2003</w:t>
      </w:r>
    </w:p>
    <w:p>
      <w:r>
        <w:t>TI Tribunale d'appello, 2003-04-11, IT</w:t>
      </w:r>
    </w:p>
    <w:p>
      <w:r>
        <w:rPr>
          <w:b/>
        </w:rPr>
        <w:t xml:space="preserve">Quelle: </w:t>
      </w:r>
      <w:r>
        <w:t>https://mcp.opencaselaw.ch/entscheid/ti_gerichte_90.1997.38</w:t>
      </w:r>
    </w:p>
    <w:p>
      <w:r>
        <w:t>FR: TI_GERICHTE 90.1997.38 du 11 avril 2003</w:t>
      </w:r>
    </w:p>
    <w:p>
      <w:r>
        <w:t>IT: TI_GERICHTE 90.1997.38 del 11 aprile 2003</w:t>
      </w:r>
    </w:p>
    <w:p>
      <w:pPr>
        <w:pStyle w:val="Heading2"/>
      </w:pPr>
      <w:r>
        <w:t>Regeste</w:t>
      </w:r>
    </w:p>
    <w:p>
      <w:r>
        <w:t>Sentenza o decisione senza scheda</w:t>
      </w:r>
    </w:p>
    <w:p>
      <w:pPr>
        <w:pStyle w:val="Heading2"/>
      </w:pPr>
      <w:r>
        <w:t>Erwägungen</w:t>
      </w:r>
    </w:p>
    <w:p>
      <w:r>
        <w:rPr>
          <w:b/>
        </w:rPr>
        <w:t>E. 2</w:t>
      </w:r>
    </w:p>
    <w:p>
      <w:r>
        <w:t>e 4 dopo la modifica del 22 maggio 1996). Giusta tale disposizione: "2. I Cantoni possono autorizzare, siccome d'ubicazione vincolata, la modifica dell'utilizzazione di edifici esistenti, protetti perché tipici del paesaggio, se: a. il paesaggio e gli edifici formano un'unità degna di protezione e sono stati posti sotto protezione nell'ambito di un piano di utilizzazione; b. il carattere particolare del paesaggio dipende dal mantenimento di tali edifici; c. la conservazione duratura degli edifici può essere garantita solo con il cambiamento di destinazione; e d. il piano direttore cantonale contiene i criteri secondo cui va valutato il carattere degno di protezione dei paesaggi e degli edifici.</w:t>
      </w:r>
    </w:p>
    <w:p>
      <w:r>
        <w:rPr>
          <w:b/>
        </w:rPr>
        <w:t>E. 2.3</w:t>
      </w:r>
    </w:p>
    <w:p>
      <w:r>
        <w:t>Nel Cantone Ticino la problematica del cambiamento di destinazione degli edifici esistenti, protetti perché elementi tipici del paesaggio, è stata affrontata tramite la scheda di coordinamento 8.5 del piano direttore. Questa è volta ad a ssicurare la gestione e la protezione del territorio fuori delle zone edificabili, permettendo il mantenimento e la valorizzazione di edifici e impianti degni di protezione, situati fuori delle zone edificabili, laddove essi costituiscono una componente essenziale del paesaggio tradizionale locale (cfr. scheda citata, capitolo "Scopo del coordinamento"). Nella versione approvata dal Consiglio federale il 30 gennaio 2002 e dallo stesso modificata, questo strumento elenca in primo luogo i criteri per la delimitazione dei paesaggi con edifici ed impianti degni di protezione (cfr. capitolo "Attuazione del coordinamento, 1. Livello cantonale"). Il territorio cantonale, per il quale va esaminata una messa sotto protezione comprende, dunque, i paesaggi caratterizzati dall'alternanza tra foreste e spazi aperti e da aree alpestri al di sotto dei 2000 metri sul mare, valorizzati dalla presenza di edifici rurali originali, ubicati fuori dalle zone edificabili in modo raggruppato o isolato. Per una messa sotto protezione non entrano in linea di conto il bosco ai sensi della legislazione forestale, le superfici per l'avvicendamento colturale (SAC), le aree per attrezzature, impianti o funzioni di interesse nazionale, cantonale o regionale, infine le aree soggette a forti pericoli naturali accertati. La scheda stabilisce, in seguito, come devono procedere - a tale scopo - i comuni (cfr. capitolo "Attuazione del coordinamento, 2. Livello comunale"). Questi devono anzitutto preparare la decisione sulla protezione dei paesaggi degni di protezione, definendo il territorio che non può entrare in linea di conto (come il bosco, le superfici, per l'avvicendamento colturale, le zone di pericolo, le aree per attrezzature, impianti o funzioni di interesse nazionale, cantonale o regionale), allestendo l'inventario degli edifici e impianti fuori dalla zona edificabile, raccogliendo le informazioni inerenti lo stato e l'utilizzazione del territorio, individuando gli elementi naturali, definendo eventuali elementi storici e culturali specifici della zona, rilevando le infrastrutture e i servizi esistenti. Sulla scorta di tali elementi conoscitivi i comuni: · decidono in modo restrittivo sulla protezione di paesaggi nel senso della scheda e ne delimitano, se del caso, il perimetro dopo una ponderazione di tutti gli interessi in gioco; · decidono quali edifici, all'interno di questo perimetro, proteggere; · indicano gli edifici che vanno mantenuti a scopo agricolo; · definiscono le misure vincolanti atte a garantire una gestione attiva e la protezione del paesaggio; · definiscono le norme di attuazione per la protezione dei singoli edifici. La scelta degli edifici da proteggere e, quindi, da conservare, può essere effettuata solo dopo aver analizzato tutti gli edifici compresi nel paesaggio protetto. Per effettuare questa scelta occorre partire da una prima scelta sulla base dell'inventario: quest'ultima è, però, relativa, nel senso che non può essere automaticamente riportata sugli edifici inclusi nel perimetro dei paesaggi protetti. Com'è a più riprese riconosciuto nel rapporto d'esame della scheda 8.5 allestito dall'ufficio federale dello sviluppo territoriale all'indirizzo del Consiglio federale, del 14 novembre 2001, gli inventari costituiscono, di conseguenza, un'eccellente base per le ulteriori decisioni (cfr. il rapporto citato, segnatamente cifra 3). L'inventario serve, quindi, in primo luogo, quale strumento di analisi e di controllo della situazione del patrimonio costruito fuori dalla zona edificabile; esso permette, in secondo luogo, di indicare quali edifici sono degni di protezione e quali non lo sono secondo la classificazione definita a questo scopo nelle direttive elaborate dal dipartimento cantonale del territorio. Lo stato degli edifici, unitamente a quello del territorio che sta loro intorno, costituiscono difatti degli elementi decisivi per la definizione dei paesaggi da proteggere (cfr. allegato al testo della scheda approvata dal Consiglio federale "Indicazioni operative complementari", cifra 2b). Alla catalogazione degli edifici effettuata in sede di inventario deve, tuttavia, far seguito un ulteriore, irrinunciabile passo: accertare quali paesaggi, potenzialmente degni di protezione, vanno effettivamente posti sotto tutela e quali edifici, potenzialmente degni di protezione, situati in questi paesaggi, siano effettivamente da proteggere. Questo passo ha luogo, formalmente, attraverso l'inserimento del perimetro dei paesaggi protetti, della designazione delle costruzioni protette e delle relative disposizioni di protezione nel piano del paesaggio del piano regolatore, analogamente a quanto avviene per le altre zone di protezione (art. 28 cpv. 2 lett. f LALPT; cfr. scheda di coordinamento 8.5, capitolo "Attuazione del coordinamento; 2. Livello comunale"). L'elaborazione delle basi decisionali sotto forma di inventario non basta, pertanto, per legittimare il rilascio di una licenza edilizia relativa al cambiamento di destinazione degli edifici che questo strumento designa come protetti, ossia meritevoli di conservazione (cfr. il rapporto d'esame, cifra 2.453.1). Come spiega il rapporto d’esame allestito dall’ufficio federale dello sviluppo territoriale alla cifra 2.464.1, la modificazione della destinazione di un edificio che nell’inventario è stato assegnato segnatamente alla categoria “meritevole 1a” (circa le classificazioni si veda il considerando</w:t>
      </w:r>
    </w:p>
    <w:p>
      <w:r>
        <w:rPr>
          <w:b/>
        </w:rPr>
        <w:t>E. 2.4</w:t>
      </w:r>
    </w:p>
    <w:p>
      <w:r>
        <w:t>L'inventario degli edifici situati fuori dalle zone edificabili viene allestito, adottato ed approvato seguendo la procedura della variante del piano regolatore (art. 41 cpv. 2 LALPT; 73 cpv. 3 LALPT). Gli edifici vengono suddivisi nelle seguenti categorie: 1. Edifici meritevoli di conservazione: a) edifici rustici finora prevalentemente utilizzati a scopo agricolo, per i quali è ammessa la trasformazione (cambiamento di destinazione); b) edifici rustici diroccati, che fanno parte di un nucleo meritevole di conservazione, per i quali è ammessa la ricostruzione (cambiamento di destinazione); un nucleo meritevole di conservazione - che legittima la ricostruzione di edifici diroccati posti nello stesso - è costituito da un assieme di edifici che rappresentano degli elementi emergenti del paesaggio e formano una struttura edilizia unica, una trama architettonicamente valida e di pregio, ed hanno caratteristiche particolari per le loro peculiarità paesaggistico - ambientali; c)   edifici rustici particolari con una destinazione specifica (oggetti culturali) che vanno mantenuti (cappelle, mulini, grotti, forni del pane, torchi, nevere, lavatoi ecc.) nell'interesse generale di salvaguardare il contenuto, la tipicità e l'importanza storica della costruzione; d) edifici rustici ancora utilizzati (o utilizzabili) a scopo agricolo, sia nelle superfici per l'avvicendamento colturale che negli altri terreni inclusi nella zona agricola del piano regolatore, che devono mantenere la loro destinazione attuale; 2. Edifici diroccati non ricostruibili: edifici diroccati per i quali non esiste un interesse pubblico alla loro ricostruzione in quanto non appartengono a nuclei o gruppi di rustici meritevoli di conservazione;</w:t>
      </w:r>
    </w:p>
    <w:p>
      <w:r>
        <w:rPr>
          <w:b/>
        </w:rPr>
        <w:t>E. 2.5</w:t>
      </w:r>
    </w:p>
    <w:p>
      <w:r>
        <w:t>In campo pianificatorio il comune ticinese fruisce di autonomia. Questa non è, però, assoluta. Secondo l'art. 33 cpv. 3 lett. b LPT il diritto cantonale deve garantire il riesame completo del piano regolatore da parte di almeno una istanza di ricorso. Nel Cantone Ticino tale autorità è il Consiglio di Stato (art. 37 cpv. 1 LALPT), che decide i ricorsi - e approva il piano - con pieno potere cognitivo: questo significa controllo non solo della legittimità, ma anche dell'opportunità delle scelte pianificatorie comunali. Le autorità incaricate di compiti pianificatori badano, tuttavia, di lasciare alle autorità loro subordinate il margine d'apprezzamento necessario per adempiere i loro compiti (art. 2 cpv. 3 LPT). Il Consiglio di Stato non può, dunque, semplicemente, sostituire il proprio apprezzamento a quello del comune, ma deve rispettare il diritto di questo di scegliere tra più soluzioni adeguate quella ritenuta più appropriata, ragionevole od opportuna. Esso non può però limitarsi ad intervenire nei soli casi in cui la soluzione comunale non poggi su alcun criterio oggettivo e sia manifestamente insostenibile. Deve al contrario rifiutare l'approvazione di quelle soluzioni che disattendono i principi e gli scopi pianificatori fondamentali del diritto federale o non danno loro sufficiente attuazione, rispettivamente che non tengono adeguatamente conto della pianificazione di livello cantonale, segnatamente dei dettami del piano direttore (cfr. anche l'art. 26 cpv. 2 LPT). L'autorità governativa verificherà segnatamente che sia stata effettuata in modo corretto la ponderazione globale degli interessi richiesta dall'art. 3 OPT (RDAT II-1999 n. 27 consid. 3). Il potere cognitivo del Tribunale della pianificazione del territorio è, invece, circoscritto alla violazione del diritto (art. 38 cpv. 2 LALPT; RDAT cit., ibidem; inoltre II-1997 n. 23); fanno eccezione - per poter ossequiare l'art. 33 cpv. 3 lett. b LPT - i casi in cui è impugnata una modifica del piano regolatore disposta d'ufficio dal Consiglio di Stato. 3. Approvando la variante di piano regolatore concernente l'inventario degli edifici situati fuori dalle zone edificabili del comune di __________ il Consiglio di Stato ha modificato la classificazione di numerose costruzioni operata dal consiglio comunale, attribuendo segnatamente alla categoria "diroccato 2" quasi un centinaio di fabbricati assegnati in sede comunale alla categoria dei meritevoli di conservazione, soprattutto alle categorie "meritevole 1a" o "meritevole 1b". Il ricorrente contesta tali riclassificazioni; chiede al Tribunale di annullarle e di confermare la decisioni adottate a livello comunale. Esso si duole, in buona sostanza, di una lesione dell'autonomia di cui dispone in questo ambito. Il comune ricorrente non ritiene di dover spiegare nel dettaglio i motivi che lo conducono a contestare la scelta governativa, ma si limita a rinviare alle schede descrittive allestite per ciascun fabbricato ed alla relativa documentazione fotografica; sviluppa inoltre una generica e succinta argomentazione circa l'importanza della presenza del tetto per decidere circa la meritevolezza di conservazione degli edifici. Ora, tuttavia, il semplice rinvio alle schede descrittive dei fabbricati interessati, al pari del rinvio globale a precedenti scritti, non soddisfa i requisiti formali minimi prescritti dalla legge quo alla motivazione del ricorso (art. 46 cpv. 2 PAmm; Merkli/Aeschlimann/Herzog, Kommentar zum Gesetz über die Verwaltungsrechtspflege im Kanton Bern, Berna 1997, ad art. 32 n. 15; Bovay, Procédure administrative, Berna 2000, pag. 387 seg.; Borghi/Corti, Compendio di procedura amministrativa ticinese, ad art. 46 PAmm n. 3a). Il gravame in oggetto, attraverso il quale il ricorrente si limita a rinviare puramente e semplicemente alle menzionate schede allestite per incarico del comune e fatte proprie dal consiglio comunale, difetta pertanto della necessaria motivazione. La generica e succinta argomentazione circa l'importanza della presenza del tetto per decidere circa la meritevolezza di conservazione dell'edificio non permette di supplirvi: se, come rimprovera lo stesso ricorrente al Governo proprio a questo riguardo, "occorre un esame di ogni singolo oggetto e non una decisione fondata su criteri generalizzati" (cfr. ricorso, pag. 9), si può parimenti pretendere che, a questo fine, il ricorrente svolga un'argomentazione puntuale e specifica. E' per contro inammissibile che, senza un'adeguata motivazione relativa a ciascun oggetto, il comune possa sottoporre la classificazione di quasi un centinaio di fabbricati effettuata da parte del Consiglio di Stato alla verifica del Tribunale, come se quest'ultimo costituisse l'autorità di approvazione del piano regolatore. Siccome la motivazione costituisce, insieme alle conclusioni, l'elemento centrale del ricorso, questa dev'essere imprescindibilmente fornita entro il termine di scadenza per inoltrare il rimedio: non può pertanto entrare in linea di conto la fissazione, all'insorgente, di un termine perentorio per presentarla nelle dovute forme in applicazione dell'art. 9 PAmm (Merkli/Aeschlimann/Herzog, op. cit., ad art. 33 n. 12; Bovay, op. cit., pag. 388). Il ricorso deve finalmente essere dichiarato irricevibile. 4.   Il Tribunale prescinde dal prelievo di una tassa di giudizio (art. 28 PAmm). Per questi motivi, visti gli articoli di legge sopra citati, dichiara e pronuncia</w:t>
      </w:r>
    </w:p>
    <w:p>
      <w:r>
        <w:rPr>
          <w:b/>
        </w:rPr>
        <w:t>E. 3</w:t>
      </w:r>
    </w:p>
    <w:p>
      <w:r>
        <w:t>Edifici rustici già trasformati: edifici rustici già trasformati per i quali sono concessi interventi di manutenzione ordinaria o, se ancora meritevoli, di recupero di parti originali;</w:t>
      </w:r>
    </w:p>
    <w:p>
      <w:r>
        <w:rPr>
          <w:b/>
        </w:rPr>
        <w:t>E. 4</w:t>
      </w:r>
    </w:p>
    <w:p>
      <w:r>
        <w:t>Altri edifici rilevati: Tutti gli altri edifici esistenti sul territorio quali case d'abitazione, costruzioni agricole non tradizionali, autorimesse, baracche, capannoni, ecc.. In questa categoria sono inclusi anche edifici originariamente rustici, ma che in seguito a trasformazione hanno perso totalmente le loro caratteristiche originali.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