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90.1997.158 vom 15. Mai 1998</w:t>
      </w:r>
    </w:p>
    <w:p>
      <w:r>
        <w:t>TI Tribunale d'appello, 1998-05-15, IT</w:t>
      </w:r>
    </w:p>
    <w:p>
      <w:r>
        <w:rPr>
          <w:b/>
        </w:rPr>
        <w:t xml:space="preserve">Quelle: </w:t>
      </w:r>
      <w:r>
        <w:t>https://mcp.opencaselaw.ch/entscheid/ti_gerichte_90.1997.158</w:t>
      </w:r>
    </w:p>
    <w:p>
      <w:r>
        <w:t>FR: TI_GERICHTE 90.1997.158 du 15 mai 1998</w:t>
      </w:r>
    </w:p>
    <w:p>
      <w:r>
        <w:t>IT: TI_GERICHTE 90.1997.158 del 15 maggio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In concreto la legittimazione attiva del ricorrente è data a norma dell’art. 38 cpv. 4 lett. b) LALPT. Presentato nei termini di legge, e quindi tempestivo, il ricorso é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questi invocherà invano la lesione della sua autonomia (DTF 116 Ia 226 seg.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Scopo essenziale della pianificazione è di “assicurare una funzionale utilizzazione del suolo e una razionale abitabilità del territorio” (art. 22 quater Cost.). La LPT riprende e sviluppa tale postulato. Secondo l’art. 1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il paesaggio va tutelato sia mantenendo sufficienti superfici coltive per l’agricoltura, sia integrando in esso gli insediamenti, conservando i siti naturali e gli spazi ricreativi, permettendo al bosco di adempiere le sue funzioni. Per gli edifici e gli impianti pubblici o di interesse pubblico deve essere determinata un’ubicazione appropriata. Si dovrà in particolare tener conto dei bisogni regionali, ridurre le disparità urtanti, rendere convenientemente accessibili alla popolazione attrezzature come scuole o centri per il tempo libero, evitando o riducendo al minimo le incidenze negative sulle basi naturali della vita, sulla popolazione e sull’economia (art. 3 cpv. 4 LPT). Si tratta di esigenze spesse volte contrastanti, di una realtà troppo complessa per poter essere gestita con formule riduttivamente rigide e schematiche. Accade sovente che un comprensorio risponda alla definizione legale di più zone, si presta ad es. sia all’edificazione sia all’agricoltura o contenga valori naturali e paesaggistici che ne impongono la sua protezione a dispetto delle altre idoneità. In simili circostanze i criteri degli art. 15, 16 e 17 LPT intervengono come punti di vista, elementi di giudizio da mettersi a raffronto con le opposte ragioni, in una ponderazione degli interessi che in quei casi è imprescindibile. In definitiva, solo un’attenta, oculata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(DTF 117 Ia 432 consid. 4b, 115 Ia 339 consid. 5, 113 Ia 461 consid. 5a).</w:t>
      </w:r>
    </w:p>
    <w:p>
      <w:r>
        <w:rPr>
          <w:b/>
        </w:rPr>
        <w:t>E. 4</w:t>
      </w:r>
    </w:p>
    <w:p>
      <w:r>
        <w:t>Per quanto attiene specificatamente alle zone AP/EP, occorre preventivamente fare le seguenti considerazioni d’ordine generale. L'imposizione di un vincolo AP-EP comporta una restrizione di diritto pubblico della proprietà privata che per essere compatibile con la garanzia della proprietà sancita dall'art. 22 ter Cost deve avere una chiara base legale, rispondere a un interesse pubblico preminente, rispettare il principio della proporzionalità ed essere totalmente indennizzata se corrisponde a un esproprio (DTF 114 Ia 337/338). Rettamente non è stata posta in discussione la base legale, rintracciabile nei principi pianificatori fondamentali del diritto federale, enunciati dagli art. 1 e 3 LPT e recepiti nel diritto cantonale dagli art. 25 e 28 cpv. 1 e cpv. 2 lett. d LALPT. Inoltre eventuali pretese espropriative esulano dalle competenze giurisdizionali di questo Tribunale. Quanto all’interesse pubblico è un concetto dinamico che evolve con la società riflettendone esigenze e aspirazioni (cfr. DFT in ZBl 1976 pag. 362, cit.; Rhinow/Krähenmann Schweizerische Verwaltungrechtsprechung Nr. 57). In linea generale è pubblico l'interesse che coinvolge la generalità dei cittadini o una sua parte significativa e che compete al potere pubblico promuovere nell'esercizio delle sue funzioni. Si può dire che v'è interesse pubblico ad un provvedimento di pianificazione del territorio quando la sua adozione corrisponde ad un bisogno importante, chiaramente recepito dalla collettività (cfr. G. Müller, Commentaire de la Const. féd. No. 34).</w:t>
      </w:r>
    </w:p>
    <w:p>
      <w:r>
        <w:rPr>
          <w:b/>
        </w:rPr>
        <w:t>E. 5</w:t>
      </w:r>
    </w:p>
    <w:p>
      <w:r>
        <w:t>Nel caso concreto il ricorrente solleva dubbi circa l’esistenza di un vero interesse pubblico nella realizzazione di un parco giochi vicino al palazzo comunale, ritenuto che ne esiste già uno in prossimità dell’asilo comunale. Innanzitutto va rilevato come dall’incarto risulti che l’ubicazione scelta per il parco giochi in questione non é frutto dell’improvvisazione o della casualità, ma è da mettere in connessione alla recente ristrutturazione del palazzo comunale in occasione della quale si è voluto creare attorno alla sede amministrativa uno spazio pubblico. In pratica l’istituzione di un vincolo per la realizzazione di un parco giochi ha una duplice funzione, ossia da un lato quella di mettere a disposizione dei bambini del comune un’area di svago all’infuori di quella legata all’attività della scuola materna e dall’altro di creare un luogo d’incontro in grado di rafforzare la centralità del posto. A mente di questo Tribunale ambedue questi intenti sono di sicuro interesse pubblico in quanto volti ad animare la vita del comune come pure ad assecondare il bisogno di spazi aperti per lo svago e la socializzazione dei bambini del comune. La censura del ricorrente sollevata in merito non può quindi venir accolta.</w:t>
      </w:r>
    </w:p>
    <w:p>
      <w:r>
        <w:rPr>
          <w:b/>
        </w:rPr>
        <w:t>E. 6</w:t>
      </w:r>
    </w:p>
    <w:p>
      <w:r>
        <w:t>Da esaminare resta ancora la questione a sapere se il vincolo AP/EP in esame rispetta il principio della proporzionalità e segnatamente se il mezzo adottato è il meno incisivo fra quelli possibili, è idoneo a conseguire lo scopo di interesse pubblico prefisso e se sussiste un rapporto ragionevole tra il risultato da raggiungere e la restrizione della proprietà necessaria al suo conseguimento (DTF 111 Ia 98, 113 Ia 137). Dall’esame degli atti in nostro possesso, rispettivamente dalle risultanze del sopralluogo, appare evidente che l’ubicazione scelta dal comune per la realizzazione del parco giochi è idonea al raggiungimento degli scopi di cui si è detto sopra, trattandosi di una zona tranquilla che sovrasta il paese e che viene a porsi su un terreno posto al centro dell’abitato. Alternative a questa scelta non ne sono scaturite e ad ogni modo sarebbe errato  considerare il parco giochi dell’asilo quale sufficiente area di divertimento e svago e quindi quale appropriata soluzione sostitutiva. Da rilevare comunque che il vincolo in questione interessa solamente una parte della proprietà del ricorrente; sulla rimanente egli può ancora costruire un'abitazione, ragion per cui si può ritenere che esiste un rapporto ragionevole tra l'interesse pubblico e la restrizione della proprietà. Alla correttezza, rispettivamente al rispetto del principio della proporzionalità della misura all’esame nulla toglie il fatto che, come risulta dagli atti, è intenzione del comune procedere in futuro ad una modifica del perimetro del vincolo per considerare ancor di più gli interessi privati del ricorrente (così come indicato nelle osservazioni al ricorso di primo grado e condiviso dal governo a pagina 30 della decisione d’approvazione qui impugnata). L’azzonamento rispetta infatti già sin d’ora i principi di legge in concreto applicabili.</w:t>
      </w:r>
    </w:p>
    <w:p>
      <w:r>
        <w:rPr>
          <w:b/>
        </w:rPr>
        <w:t>E. 7</w:t>
      </w:r>
    </w:p>
    <w:p>
      <w:r>
        <w:t>Per le pregresse considerazioni il ricorso deve essere respinto. Le spese e le tasse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