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90.1997.136 vom 16. Juli 2003</w:t>
      </w:r>
    </w:p>
    <w:p>
      <w:r>
        <w:t>TI Tribunale d'appello, 2003-07-16, IT</w:t>
      </w:r>
    </w:p>
    <w:p>
      <w:r>
        <w:rPr>
          <w:b/>
        </w:rPr>
        <w:t xml:space="preserve">Quelle: </w:t>
      </w:r>
      <w:r>
        <w:t>https://mcp.opencaselaw.ch/entscheid/ti_gerichte_90.1997.136</w:t>
      </w:r>
    </w:p>
    <w:p>
      <w:r>
        <w:t>FR: TI_GERICHTE 90.1997.136 du 16 juillet 2003</w:t>
      </w:r>
    </w:p>
    <w:p>
      <w:r>
        <w:t>IT: TI_GERICHTE 90.1997.136 del 16 luglio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la valutazione effettuata dalle autorità comunale e cantonale. Chiede che la costruzione venga assegnata alla categoria “meritevole 1a”, subordinatamente alla categoria “meritevole 1b” o “meritevole 1d”. Sostiene che lo stabile ha i muri perimetrali in buono stato e che gli manca soltanto il tetto. Non si tratterebbe pertanto di un immobile diroccato a tutti gli effetti, bensì di un rustico di montagna che, come tale, necessita l’intervento tipico di manutenzione, ovvero il rifacimento del tetto. In caso contrario l’edificio è votato alla definitiva cancellazione dal nucleo.</w:t>
      </w:r>
    </w:p>
    <w:p>
      <w:r>
        <w:rPr>
          <w:b/>
        </w:rPr>
        <w:t>E. 3.3</w:t>
      </w:r>
    </w:p>
    <w:p>
      <w:r>
        <w:t>La valutazione effettuata dal Consiglio di Stato deve essere confermata. Infatti alla data, determinante,  del rilievo dell'edificio effettuato per conto del comune, la costruzione, non aveva un tetto e presentava solo i muri perimetrali (cfr. fotografie riferite al rilievo, agli atti). Trattasi dunque di un diroccato giusta l'art. 29 seconda frase RLALPT. Opera in rovina, inutilizzabile, ovvero non degna di conservazione. È quanto, del resto, aveva ammesso lo stesso ricorrente nel gravame 30 aprile 1997 al Consiglio di Stato. Un’attribuzione del fabbricato alla categoria “meritevole 1a” non entra, pertanto, in linea di conto. Dal momento inoltre che la costruzione in oggetto non si trova all’interno di un nucleo meritevole di conservazione - è tale, a __________, solo quello di __________ (cfr. risoluzione impugnata, cifra 3.3, pag. 5) - non può essere assegnata alla categoria “meritevole 1b”, ossia tra i diroccati che possono essere ricostruiti e adibiti a residenza. Con queste premesse, neppure un’attribuzione del fabbricato alla categoria “meritevole 1d” può entrare in linea di conto.</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500.--, è posta a carico del ricorrente. 3.   Intimazione a: - __________ __________ , ____________________ rappr. da: avv. __________ __________ __________, Via __________ __________, ____________________; - Municipio di __________ , ____________________; - Divisione della pianificazione territoriale , _____ _. _________ __, ____ ___________;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la costruzione n. __________, al mappale n. __________, in località __________ di __________,  nella categoria "diroccato 2". Approvando la variante il Consiglio di Stato ha confermato tale scelta.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