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90.1996.92 vom 17. Juli 1997</w:t>
      </w:r>
    </w:p>
    <w:p>
      <w:r>
        <w:t>TI Tribunale d'appello, 1997-07-17, IT</w:t>
      </w:r>
    </w:p>
    <w:p>
      <w:r>
        <w:rPr>
          <w:b/>
        </w:rPr>
        <w:t xml:space="preserve">Quelle: </w:t>
      </w:r>
      <w:r>
        <w:t>https://mcp.opencaselaw.ch/entscheid/ti_gerichte_90.1996.92</w:t>
      </w:r>
    </w:p>
    <w:p>
      <w:r>
        <w:t>FR: TI_GERICHTE 90.1996.92 du 17 juillet 1997</w:t>
      </w:r>
    </w:p>
    <w:p>
      <w:r>
        <w:t>IT: TI_GERICHTE 90.1996.92 del 17 luglio 1997</w:t>
      </w:r>
    </w:p>
    <w:p>
      <w:pPr>
        <w:pStyle w:val="Heading2"/>
      </w:pPr>
      <w:r>
        <w:t>Volltext</w:t>
      </w:r>
    </w:p>
    <w:p>
      <w:r>
        <w:t>Incarto n.90.96.00092</w:t>
      </w:r>
    </w:p>
    <w:p>
      <w:r>
        <w:t>Lugano</w:t>
      </w:r>
    </w:p>
    <w:p>
      <w:r>
        <w:t>17 luglio 1997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visto il ricorso del2 settembre 1996di</w:t>
      </w:r>
    </w:p>
    <w:p>
      <w:r>
        <w:t>__________ __________, __________,</w:t>
      </w:r>
    </w:p>
    <w:p>
      <w:r>
        <w:t>contro</w:t>
      </w:r>
    </w:p>
    <w:p>
      <w:r>
        <w:t>la risoluzione 9.7.1996 n. __________del Consiglio di Statoconcernente linventario degli edifici siti fuori dalle zone edificabili del Comune di __________;</w:t>
      </w:r>
    </w:p>
    <w:p>
      <w:r>
        <w:t>visto la risposta 22.10.1996 del Comune e 8.1.1996 del    Consiglio di Stato;</w:t>
      </w:r>
    </w:p>
    <w:p>
      <w:r>
        <w:t>letti e esaminati gli atti;</w:t>
      </w:r>
    </w:p>
    <w:p>
      <w:r>
        <w:t>ritenuto</w:t>
      </w:r>
    </w:p>
    <w:p>
      <w:r>
        <w:t>in fatto e diritto</w:t>
      </w:r>
    </w:p>
    <w:p>
      <w:r>
        <w:t>che nella risoluzione impugnata il Consiglio di Stato ha      modificato dufficio la scheda n. __________relativa al rustico di       proprietà del ricorrente, declassandolo datrasformato 3,come                               indicato nellinventario, adiroccato 2;</w:t>
      </w:r>
    </w:p>
    <w:p>
      <w:r>
        <w:t>che, come riconosciuto dal Consiglio di Stato nella sua risposta,             si è trattato di un errore di trascrizione, emendato con decisione                               n. __________del 23.12.1996;</w:t>
      </w:r>
    </w:p>
    <w:p>
      <w:r>
        <w:t>che in effetti, come risulta dalla fotografia allegata dal Comune    alla sua risposta, ledificio configura con ogni evidenza una casa                                         dabitazione, meritando quindi la classificazione iniziale di                                      trasformato 3;</w:t>
      </w:r>
    </w:p>
    <w:p>
      <w:r>
        <w:t>che il tribunale procede, dufficio o su richiesta di una parte, allo stralcio dei ricorsi che nel corso del procedimento diventano        privi di oggetto, rispettivamente di interesse;</w:t>
      </w:r>
    </w:p>
    <w:p>
      <w:r>
        <w:t>che la rettifica operata dallautorità governativa rende il gravame             senza oggetto;</w:t>
      </w:r>
    </w:p>
    <w:p>
      <w:r>
        <w:t>decreta</w:t>
      </w:r>
    </w:p>
    <w:p>
      <w:r>
        <w:t>1. Il ricorso èstralciato dai ruoli.</w:t>
      </w:r>
    </w:p>
    <w:p>
      <w:r>
        <w:t>2. Non si prelevano tasse né spese di giudizio.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