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90.1996.9 vom 11. April 1997</w:t>
      </w:r>
    </w:p>
    <w:p>
      <w:r>
        <w:t>TI Tribunale d'appello, 1997-04-11, IT</w:t>
      </w:r>
    </w:p>
    <w:p>
      <w:r>
        <w:rPr>
          <w:b/>
        </w:rPr>
        <w:t xml:space="preserve">Quelle: </w:t>
      </w:r>
      <w:r>
        <w:t>https://mcp.opencaselaw.ch/entscheid/ti_gerichte_90.1996.9</w:t>
      </w:r>
    </w:p>
    <w:p>
      <w:r>
        <w:t>FR: TI_GERICHTE 90.1996.9 du 11 avril 1997</w:t>
      </w:r>
    </w:p>
    <w:p>
      <w:r>
        <w:t>IT: TI_GERICHTE 90.1996.9 del 11 aprile 1997</w:t>
      </w:r>
    </w:p>
    <w:p>
      <w:pPr>
        <w:pStyle w:val="Heading2"/>
      </w:pPr>
      <w:r>
        <w:t>Volltext</w:t>
      </w:r>
    </w:p>
    <w:p>
      <w:r>
        <w:t>Incarto n.90.96.00009</w:t>
      </w:r>
    </w:p>
    <w:p>
      <w:r>
        <w:t>Lugano11 aprile 1997</w:t>
      </w:r>
    </w:p>
    <w:p>
      <w:r>
        <w:t>Repubblica e Cantonedel TicinoTribunale della pianificazione del territorioTribunale d'appello</w:t>
      </w:r>
    </w:p>
    <w:p>
      <w:r>
        <w:t>Verbale di sopralluogo/udienza</w:t>
      </w:r>
    </w:p>
    <w:p>
      <w:r>
        <w:t>Sopralluogo del 9 aprile 1997 a __________</w:t>
      </w:r>
    </w:p>
    <w:p>
      <w:r>
        <w:t>Oggetto:</w:t>
      </w:r>
    </w:p>
    <w:p>
      <w:r>
        <w:t>_________</w:t>
      </w:r>
    </w:p>
    <w:p>
      <w:r>
        <w:t>Ricorrente:</w:t>
      </w:r>
    </w:p>
    <w:p>
      <w:r>
        <w:t>__________ __________ __________, __________,</w:t>
      </w:r>
    </w:p>
    <w:p>
      <w:r>
        <w:t>rappr. da: avv. __________ __________, ____________________,</w:t>
      </w:r>
    </w:p>
    <w:p>
      <w:r>
        <w:t>Dinanzi ai giudici:</w:t>
      </w:r>
    </w:p>
    <w:p>
      <w:r>
        <w:t>E. Beretta, Presidente</w:t>
      </w:r>
    </w:p>
    <w:p>
      <w:r>
        <w:t>Vice cancelliere</w:t>
      </w:r>
    </w:p>
    <w:p>
      <w:r>
        <w:t>D. Regazzi Fornera</w:t>
      </w:r>
    </w:p>
    <w:p>
      <w:r>
        <w:t>Il segretario</w:t>
      </w:r>
    </w:p>
    <w:p>
      <w:r>
        <w:t>Fiorenzo Gianinazzi</w:t>
      </w:r>
    </w:p>
    <w:p>
      <w:r>
        <w:t>Sono inoltre presenti:</w:t>
      </w:r>
    </w:p>
    <w:p>
      <w:r>
        <w:t>- per il Municipio di __________</w:t>
      </w:r>
    </w:p>
    <w:p>
      <w:r>
        <w:t>__________ sindaco, avv. __________</w:t>
      </w:r>
    </w:p>
    <w:p>
      <w:r>
        <w:t>- per il Consiglio di Stato</w:t>
      </w:r>
    </w:p>
    <w:p>
      <w:r>
        <w:t>ing. __________ e ing. __________</w:t>
      </w:r>
    </w:p>
    <w:p>
      <w:r>
        <w:t>- _________ _________e avv. __________</w:t>
      </w:r>
    </w:p>
    <w:p>
      <w:r>
        <w:t>Visto la perizia, novembre 1996, del dott. __________ __________ e la costruzione della vasca di contenimento riportata dalla perizia e progettata e votata del Comune precedentemente, nonché la posa di monitoraggi, e sistema di sorveglianza per il quale il Comune ha già effettuato la delibera, visto altresì la lettera 3 settembre 1996 dellIGIC al dott. __________, le parti convengono che il Comune proceda ad una variante per la zona contestata nel senso che:</w:t>
      </w:r>
    </w:p>
    <w:p>
      <w:r>
        <w:t>a)   viene ridefinita la zona industriale con inclusione dei terreni la cui esclusione è            contestata in causa;</w:t>
      </w:r>
    </w:p>
    <w:p>
      <w:r>
        <w:t>b)   viene pure ridefinito il piano del paesaggio quo alle zone di pericolo contestate          ossia, le aree designate a pericolo basso (giallo) vengono stralciate, quelle indicate a pericolo medio (arancione) vengono declassate a zona di pericolo basso (giallo).</w:t>
      </w:r>
    </w:p>
    <w:p>
      <w:r>
        <w:t>c)   la perimetrazione della zona avverrà per quanto possibile seguendo il confine delle    particelle</w:t>
      </w:r>
    </w:p>
    <w:p>
      <w:r>
        <w:t>d)   allart. 33 delle NAPR viene aggiunto il cpv. 9:</w:t>
      </w:r>
    </w:p>
    <w:p>
      <w:r>
        <w:t>- nelle zone soggette a pericolo naturale nuove costruzioni, modifiche, ampliamenti,         trasformazioni e cambi di destinazione, sono ammessi a condizione che vengano                 adottate misure costruttive di protezione diretta (ad es. rinforzi della costruzione,                  limitazione di aperture verso il pericolo atte a ridurre in modo sostanziale la                                                  vulnerabilità.</w:t>
      </w:r>
    </w:p>
    <w:p>
      <w:r>
        <w:t>Lart. 33 bis verrà soppresso con lentrata in vigore della surriferita disposizione.</w:t>
      </w:r>
    </w:p>
    <w:p>
      <w:r>
        <w:t>Il Comune e il Cantone si impegnano a dar seguito alla variante nel tempo più breve possibile.</w:t>
      </w:r>
    </w:p>
    <w:p>
      <w:r>
        <w:t>A variante cresciuta passata in giudicato il TPT pronuncerà lo stralcio delle vertenze con decisione delle ripetibili.</w:t>
      </w:r>
    </w:p>
    <w:p>
      <w:r>
        <w:t>Firme dei presenti alludienza sul verbale manoscritto.</w:t>
      </w:r>
    </w:p>
    <w:p>
      <w:r>
        <w:t>Intimazione:</w:t>
      </w:r>
    </w:p>
    <w:p>
      <w:r>
        <w:t>- Avv. _________ _________, _________</w:t>
      </w:r>
    </w:p>
    <w:p>
      <w:r>
        <w:t>- Municipio di _________</w:t>
      </w:r>
    </w:p>
    <w:p>
      <w:r>
        <w:t>- Sezione pianificazione urbanistica, Bellinzona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