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90.1996.8 vom 31. Oktober 1997</w:t>
      </w:r>
    </w:p>
    <w:p>
      <w:r>
        <w:t>TI Tribunale d'appello, 1997-10-31, IT</w:t>
      </w:r>
    </w:p>
    <w:p>
      <w:r>
        <w:rPr>
          <w:b/>
        </w:rPr>
        <w:t xml:space="preserve">Quelle: </w:t>
      </w:r>
      <w:r>
        <w:t>https://mcp.opencaselaw.ch/entscheid/ti_gerichte_90.1996.8</w:t>
      </w:r>
    </w:p>
    <w:p>
      <w:r>
        <w:t>FR: TI_GERICHTE 90.1996.8 du 31 octobre 1997</w:t>
      </w:r>
    </w:p>
    <w:p>
      <w:r>
        <w:t>IT: TI_GERICHTE 90.1996.8 del 31 ottobre 1997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ottobre 1997 Repubblica e Cantone del Ticino Tribunale della pianificazione del territorio Tribunale d'appello Verbale di sopralluogo/udienza Sopralluogo del 9 aprile 1997 a __________ Oggetto: __________ Ricorrente: __________ SA, __________ , rappr. da: avv. __________ __________, ____________________, Dinanzi ai giudici: E. Beretta, Presidente Vice cancelliere D. Regazzi Fornera Il segretario Fiorenzo Gianinazzi Sono inoltre presenti: - per il Municipio di __________ __________ sindaco e avv. __________ - per il Consiglio di Stato ing. __________ e ing. __________ - l’avv. __________ per la ricorrente Visto la perizia, novembre 1996, del dott. __________ __________ e la costruzione della vasca di contenimento riportata dalla perizia e progettata e votata del Comune precedentemente, nonché la posa di monitoraggi, e sistema di sorveglianza per il quale il Comune ha già effettuato la delibera, visto altresì la lettera 3 settembre 1996 dell’IGIC al dott. __________, le parti convengono che il Comune proceda ad una variante per la zona contestata nel senso che: a)   viene ridefinita la zona industriale con inclusione dei terreni la cui esclusione è            contestata in causa; b)   viene pure ridefinito il piano del paesaggio quo alle zone di pericolo contestate          ossia, le aree designate a pericolo basso (giallo) vengono stralciate, quelle indicate a pericolo medio (arancione) vengono declassate a zona di pericolo basso (giallo). c)   la perimetrazione della zona avverrà per quanto possibile seguendo il confine delle    particelle d)   all’art.</w:t>
      </w:r>
    </w:p>
    <w:p>
      <w:r>
        <w:rPr>
          <w:b/>
        </w:rPr>
        <w:t>E. 33</w:t>
      </w:r>
    </w:p>
    <w:p>
      <w:r>
        <w:t>bis verrà soppresso con l’entrata in vigore della surriferita disposizione. Il Comune e il Cantone si impegnano a dar seguito alla variante nel tempo più breve possibile. A variante cresciuta passata in giudicato il TPT pronuncerà lo stralcio delle vertenze con decisione delle ripetibili. Firme dei presenti all’udienza sul verbale manoscritto. Intimazione: - Avv. _________ . _________, . _________ - Municipio di . _________ 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