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90.1996.78 vom 20. Februar 1997</w:t>
      </w:r>
    </w:p>
    <w:p>
      <w:r>
        <w:t>TI Tribunale d'appello, 1997-02-20, IT</w:t>
      </w:r>
    </w:p>
    <w:p>
      <w:r>
        <w:rPr>
          <w:b/>
        </w:rPr>
        <w:t xml:space="preserve">Quelle: </w:t>
      </w:r>
      <w:r>
        <w:t>https://mcp.opencaselaw.ch/entscheid/ti_gerichte_90.1996.78</w:t>
      </w:r>
    </w:p>
    <w:p>
      <w:r>
        <w:t>FR: TI_GERICHTE 90.1996.78 du 20 février 1997</w:t>
      </w:r>
    </w:p>
    <w:p>
      <w:r>
        <w:t>IT: TI_GERICHTE 90.1996.78 del 20 febbraio 1997</w:t>
      </w:r>
    </w:p>
    <w:p>
      <w:pPr>
        <w:pStyle w:val="Heading2"/>
      </w:pPr>
      <w:r>
        <w:t>Regeste</w:t>
      </w:r>
    </w:p>
    <w:p>
      <w:r>
        <w:t>Sentenza o decisione senza scheda</w:t>
      </w:r>
    </w:p>
    <w:p>
      <w:pPr>
        <w:pStyle w:val="Heading2"/>
      </w:pPr>
      <w:r>
        <w:t>Volltext</w:t>
      </w:r>
    </w:p>
    <w:p>
      <w:r>
        <w:t>Tessin Tribunale della pianificazione 20.02.1997 90.1996.78 Tessin Tribunale della pianificazione 20.02.1997 90.1996.78 Ticino Tribunale della pianificazione 20.02.1997 90.1996.78</w:t>
      </w:r>
    </w:p>
    <w:p>
      <w:r>
        <w:t>Sentenza o decisione senza scheda</w:t>
      </w:r>
    </w:p>
    <w:p>
      <w:r>
        <w:t>Incarto n. 90.96.00078 Lugano 20 febbraio 1997 In nome della Repubblica e Cantone del Ticino Il Tribunale della pianificazione del territorio composto dai giudici: Efrem Beretta, presidente, Giovanna Roggero-Will, Michele Rusca Il segretario Fiorenzo Gianinazzi visto il ricorso del 29 luglio 1996 di __________ __________, __________ , contro la risoluzione __________con cui il Consiglio di Stato approva l’Inventario degli edifici fuori zone edificabili del comune di __________ inserendovi d’ufficio, in parziale accoglimento del ricorso del qui insorgente __________ __________, il subalterno C sul mapp, n. __________di costui proprietà, confermando percontro l’esclusione del subalterno B; letti ed esaminati gli atti; ritenuto in fatto e in diritto: - che il ricorso ripresenta la domanda di inserimento fatta valere                        in prima istanza; -  che nelle proprie osservazioni 22 ottobre 1996 il comune                                                               ricorda di aver proposto al Consiglio di Stato l’inclusione del                               sub C nella categoria 1d, analogamente a quanto disposto per                                gli edifici attigui, ma non invece, per il suo precario stato di                                                                                   conservazione, del subalterno B, con conseguente esclusione                                                                        del fabbricato dall’inventario. Visto tuttavia la successiva                                            precisazione della normativa regolamentante gli interventi a                                                                                 piccoli edifici della categoria 1d), “ in particolare per quanto                                                                                 concerne la loro possibilità di trasformazione ad uso                                                                                   accessorio per edifici principali ”, il comune ritiene accettabili le                                         richieste ricorsuali volte a ricostruire il fabbricato come legnaia                        al servizio degli altri edifici esistenti sulla sua proprietà; - che il Consiglio di Stato nella sua risposta, “verificata la                                                                 situazione dell’edificio e constatatane l’analogia con altri                          oggetti presenti sul territorio e classificati come meritevoli 1d”                                   propone di accogliere il ricorso; -  che non si ravvisano motivi per non ritenere degna di                                                                      adesione questa proposta che trova perfetto riscontro in quella               formulata dal municipio; Per questi motivi, visto gli art. 38 LALPT, 23 OPT, 73 segg. LALPT e ogni altra applicabile alla fattispecie; decreta e pronuncia: 1.   Il ricorso é accolto . § di conseguenza la risoluzione impugnata è annullata nella misura in cui ha negato l’inserimento del sub B mapp. __________del Comune di __________ nell’Inventario delle costruzioni fuori dalle zone edificabili. Il sub B è inserito nel suddetto inventario sotto la categoria 1d). 2.   Non si prelevano tasse né spese. 3.   Intimazione a: - __________ __________, __________ - Municipio di __________ - Consiglio di Stato, Bellinzona - Sezione pianificazione urbanistica, Bellinzona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