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90.1996.67 vom 14. November 1996</w:t>
      </w:r>
    </w:p>
    <w:p>
      <w:r>
        <w:t>TI Tribunale d'appello, 1996-11-14, IT</w:t>
      </w:r>
    </w:p>
    <w:p>
      <w:r>
        <w:rPr>
          <w:b/>
        </w:rPr>
        <w:t xml:space="preserve">Quelle: </w:t>
      </w:r>
      <w:r>
        <w:t>https://mcp.opencaselaw.ch/entscheid/ti_gerichte_90.1996.67</w:t>
      </w:r>
    </w:p>
    <w:p>
      <w:r>
        <w:t>FR: TI_GERICHTE 90.1996.67 du 14 novembre 1996</w:t>
      </w:r>
    </w:p>
    <w:p>
      <w:r>
        <w:t>IT: TI_GERICHTE 90.1996.67 del 14 novembre 1996</w:t>
      </w:r>
    </w:p>
    <w:p>
      <w:pPr>
        <w:pStyle w:val="Heading2"/>
      </w:pPr>
      <w:r>
        <w:t>Volltext</w:t>
      </w:r>
    </w:p>
    <w:p>
      <w:r>
        <w:t>Incarto n.90.96.00067</w:t>
      </w:r>
    </w:p>
    <w:p>
      <w:r>
        <w:t>Lugano</w:t>
      </w:r>
    </w:p>
    <w:p>
      <w:r>
        <w:t>14 novembre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del31 gennaio 1996di</w:t>
      </w:r>
    </w:p>
    <w:p>
      <w:r>
        <w:t>__________ e __________ __________, __________,</w:t>
      </w:r>
    </w:p>
    <w:p>
      <w:r>
        <w:t>contro</w:t>
      </w:r>
    </w:p>
    <w:p>
      <w:r>
        <w:t>la risoluzione municipale nr. __________del ____________________ 1996;</w:t>
      </w:r>
    </w:p>
    <w:p>
      <w:r>
        <w:t>letti ed esaminati gli atti;</w:t>
      </w:r>
    </w:p>
    <w:p>
      <w:r>
        <w:t>visto che con comunicazione telefonica del 7 novembre 1996 il    ricorrente ha dichiarato che lo scritto 31 gennaio 1996 non era                                     da intendersi quale ricorso;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