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90.1995.96 vom 7. November 2002</w:t>
      </w:r>
    </w:p>
    <w:p>
      <w:r>
        <w:t>TI Tribunale d'appello, 2002-11-07, IT</w:t>
      </w:r>
    </w:p>
    <w:p>
      <w:r>
        <w:rPr>
          <w:b/>
        </w:rPr>
        <w:t xml:space="preserve">Quelle: </w:t>
      </w:r>
      <w:r>
        <w:t>https://mcp.opencaselaw.ch/entscheid/ti_gerichte_90.1995.96</w:t>
      </w:r>
    </w:p>
    <w:p>
      <w:r>
        <w:t>FR: TI_GERICHTE 90.1995.96 du 7 novembre 2002</w:t>
      </w:r>
    </w:p>
    <w:p>
      <w:r>
        <w:t>IT: TI_GERICHTE 90.1995.96 del 7 novembre 2002</w:t>
      </w:r>
    </w:p>
    <w:p>
      <w:pPr>
        <w:pStyle w:val="Heading2"/>
      </w:pPr>
      <w:r>
        <w:t>Regeste</w:t>
      </w:r>
    </w:p>
    <w:p>
      <w:r>
        <w:t>Sentenza o decisione senza scheda</w:t>
      </w:r>
    </w:p>
    <w:p>
      <w:pPr>
        <w:pStyle w:val="Heading2"/>
      </w:pPr>
      <w:r>
        <w:t>Erwägungen</w:t>
      </w:r>
    </w:p>
    <w:p>
      <w:r>
        <w:rPr>
          <w:b/>
        </w:rPr>
        <w:t>E. 3</w:t>
      </w:r>
    </w:p>
    <w:p>
      <w:r>
        <w:t>Le autorizzazioni secondo il presente articolo possono essere rilasciate soltanto se: a.  l'edificio non è più necessario all'utilizzazione anterio- re; b. il cambiamento di destinazione non comporta un edificio sostitutivo che non sia necessario; c. l'aspetto esterno e la struttura edilizia basilare restano stanzialmente immutati; d. è necessaria tutt'al più una leggera estensione dell'urba- 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 Non è lecito eludere il principio della separazione tra zona edificabile e zona non edificabile e la regolamentazione restrittiva concernente le autorizzazioni eccezionali fuori dalle zone edificabili. L'art. 39 cpv. 2 OPT è pertanto correttamente attuato solo quando l'interesse pubblico al mantenimento di un edificio mediante cambiamento dell'utilizzazione permette di scostarsi dal menzionato principio della separazione; d'altro canto, la regolamentazione in esame, nel suo insieme, non può essere applicata in modo così intenso da mettere in discussione il principio stesso della separazione. L'essere degno di protezione e la messa sotto protezione non devono essere dunque un pretesto per giustificare una modifica dell'utilizzazione inammissibile giusta l'art. 24 LPT: occorre pertanto fissare esigenze sufficientemente elevate ai paesaggi ed agli edifici sia per quanto concerne il riconoscimento della dignità di protezione, sia per quanto concerne l'intensità della messa sotto protezione. 2.3. 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__________.__________.____________________ ) Come spiega il rapporto d’esame allestito dall’ufficio federale dello sviluppo territoriale alla cifra __________.__________.__________,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 2.4. 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w:t>
      </w:r>
    </w:p>
    <w:p>
      <w:r>
        <w:rPr>
          <w:b/>
        </w:rPr>
        <w:t>E. 3.2</w:t>
      </w:r>
    </w:p>
    <w:p>
      <w:r>
        <w:t>Il ricorrente contesta tale assunto. Ricorda che lo stabile era originariamente adibito a residenza primaria, come era giustamente stato rilevato nella scheda descrittiva dello stesso allestita per conto del comune. Aggiunge che i fabbricati posti nelle vicinanze sono stati classificati come "meritevole 1a". Ribadisce pertanto la sua domanda di attribuzione dell'edificio n. __________, per la parte al mapp. __________, a quest'ultima categoria. Il municipio sostiene le tesi dell'insorgente. Informa che lo stabile in rassegna non è più utilizzato da parecchi anni a scopo agricolo. Aggiunge che la controversa classificazione discendeva dalla volontà di mantenere una decina di stabili per scopi agricoli, dei quali non è però stato verificato l'utilizzo effettivo. Il Consiglio di Stato ribadisce invece i motivi addotti nella risoluzione impugnata. L'esame del verbale dell'assemblea della seduta del 21 settembre 1994 conferma che quest'ultima aveva deliberato nella convinzione che la classificazione "meritevole 1d" potesse essere modificata dietro semplice domanda una volta che non apparisse più giustificata (cfr. documento citato, pagina 1; inoltre l'esame preliminare del 13 settembre 1993 del dipartimento del territorio, pag. 9).</w:t>
      </w:r>
    </w:p>
    <w:p>
      <w:r>
        <w:rPr>
          <w:b/>
        </w:rPr>
        <w:t>E. 3.3</w:t>
      </w:r>
    </w:p>
    <w:p>
      <w:r>
        <w:t>La valutazione effettuata dall'assemblea comunale, tutelata dal Consiglio di Stato, non può essere condivisa. Gli edifici classificati come "meritevole 1a" sono quelli finora utilizzati a scopo agricolo, per i quali è ammessa la trasformazione, ovvero il cambiamento di destinazione (in residenza); quelli attributi alla categoria "meritevole 1d" consistono in quelli ancora utilizzati o utilizzabili a scopo agricolo, che devono mantenere tale destinazione (cfr. consid. 2.4.). La differenza principale, a livello di effetti, tra le due categorie consiste nel fatto che i fabbricati classificati nella prima categoria possono mutare destinazione, non invece quelli della seconda. E' pertanto inammissibile assegnare una costruzione alla categoria "meritevole 1d", vincolandola ad un'utilizzazione agricola, in sede di allestimento dell'inventario degli edifici situati fuori dalle zone edificabili e permettere, in seguito, che tale classificazione venga mutata in "meritevole 1a", permettendo con ciò il cambiamento di destinazione del fabbricato in residenza, in sede di rilascio della licenza edilizia (o peggio ancora con semplice richiesta all'autorità). La procedura del permesso di costruzione è difatti esclusivamente finalizzata a verificare la congruenza del progetto con il diritto pianificatorio vigente (art. 2 cpv. 1 LE) e, segnatamente, a chiarire la compatibilità di costruzioni od impianti con la disciplina dell'utilizzazione sancita a livello di piano di utilizzazione (art. 22 cpv. 2 lett. a LPT). Essa ha come obiettivo l'attuazione del piano in un singolo caso; non permette invece di adottare delle scelte pianificatorie autonome e divergenti da quest'ultimo. L'inventario è peraltro volto a rispondere alle condizioni di base poste dal diritto federale per poter autorizzare, fuori dalle zone edificabili, il cambiamento di destinazione degli edifici esistenti, protetti poiché tipici del paesaggio: esso è pertanto rivolto, in primis, all'individuazione di tali edifici (art. 39 cpv. 2 lett. a OPT), che non può pertanto essere delegata alla procedura del permesso di costruzione. Quest'ultima permette solo di verificare - per quanto qui interessa - se la dignità di protezione conferita al paesaggio ed all'edificio precedentemente sancita a livello di piano regolatore appaia effettivamente giustificata (cfr. consid. 2.3. in fine) rispettivamente se sussista ancora a quel momento e non sia frattanto venuta meno (ad esempio a seguito del deperimento dell'edificio): non è invece atta a conferirle tale prerogativa. Da ultimo è quantomeno discutibile la generica assegnazione di un peso decisivo al solo criterio secondo cui l'edificio non sia più utilizzato rispettivamente utilizzabile a scopo agricolo ai fini della riassegnazione alla categoria "meritevole 1a"; lo conferma, ad esempio, il fatto che la prassi ha attribuito alla categoria "meritevole 1d" gli edifici di esigue dimensioni, che non permettono una trasformazione a scopo residenziale senza alterarne lo stato originario: per essi il passaggio di categoria deve invece rimanere comunque sia escluso.</w:t>
      </w:r>
    </w:p>
    <w:p>
      <w:r>
        <w:rPr>
          <w:b/>
        </w:rPr>
        <w:t>E. 3.4</w:t>
      </w:r>
    </w:p>
    <w:p>
      <w:r>
        <w:t>Il ricorso dev'essere accolto già per i motivi che precedono. La risoluzione governativa e la risoluzione assembleare, che quest'ultima ha protetto, di assegnazione dell'edificio n. __________, per la parte al mapp. __________, di _________ alla categoria "meritevole 1d" devono essere annullate. Spetterà pertanto al legislativo di _________ di nuovamente pronunciarsi, dietro proposta del municipio, circa la classificazione della costruzione tra quelle per le quali è ammessa la trasformazione ("meritevole 1a") rispettivamente tra quelle che devono mantenere la destinazione agricola ("meritevole 1d"), tenendo presenti gli effetti della classificazione medesima poco sopra spiegati: ossia, in poche parole, che tale classificazione non potrà essere mutata in seguito, segnatamente in sede di procedura di rilascio del permesso di costruzione. È in quest'ottica che andrà verificato l'uso attuale, potenziale e necessario dello stabile ai fini agricoli. 4.   Il Tribunale non preleva una tassa di giudizio (art. 28 PAmm). Per questi motivi, visti gli articoli di legge sopra citati, dichiara e pronuncia: 1.   Il ricorso è accolto. § La risoluzione 31 maggio 1995 (n. 3059) del Consiglio di Stato e la deliberazione 21 settembre 1994 dell'assemblea comunale di _________ sono annullate nella misura in cui assegnano l'edificio n. __________, al mapp. __________, alla categoria "meritevole 1d"; 2.   Non si preleva una tassa di giudizio. 3.   Intimazione a: - __________ __________, __________ _________ - Municipio di _________ , __________ _________ - Consiglio di Stato , Residenza Governativa, ____ __________ - Dipartimento del territorio, divisione della pianificazione territoriale , ____ ___________ __, ______ ___________ Per il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l'assemblea comunale di _________ ha assegnato l'edificio n. __________, ai mapp. __________ e __________, alla categoria "meritevole 1d", ossia tra quelli ancora utilizzati (o utilizzabili) a scopo agricolo. Approvando la variante il Consiglio di Stato ha confermato tale valutazione. Esso ha considerato che la formazione dei paesaggi con edifici e impianti degni di protezione è dovuta all'attività agricola, che - pertanto - appare anche come la più adeguata per permetterne la conservazione. L'attività agricola va dunque promossa e ritenuta prioritaria. Non può di conseguenza essere proposto il cambiamento di destinazione di un edificio meritevole di conservazione, ubicato nella zona agricola di piano regolatore od annoverato tra gli altri terreni idonei all'utilizzazione agricola dal piano direttore, che è ancora utilizzato rispettivamente utilizzabile a scopo agricolo. Quando l'utilizzazione a scopo agricolo di edifici e terreni non è più proponibile, le costruzioni classificate come "meritevole 1d" diventano automaticamente "meritevole 1a", ovvero tra quelle che possono essere oggetto di cambiamento di destinazione. La verifica circa la decaduta necessità per l'uso agricolo dello stabile può essere effettuata in sede di rilascio della licenza edilizia.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