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90.1995.95 vom 20. Oktober 1998</w:t>
      </w:r>
    </w:p>
    <w:p>
      <w:r>
        <w:t>TI Tribunale d'appello, 1998-10-20, IT</w:t>
      </w:r>
    </w:p>
    <w:p>
      <w:r>
        <w:rPr>
          <w:b/>
        </w:rPr>
        <w:t xml:space="preserve">Quelle: </w:t>
      </w:r>
      <w:r>
        <w:t>https://mcp.opencaselaw.ch/entscheid/ti_gerichte_90.1995.95</w:t>
      </w:r>
    </w:p>
    <w:p>
      <w:r>
        <w:t>FR: TI_GERICHTE 90.1995.95 du 20 octobre 1998</w:t>
      </w:r>
    </w:p>
    <w:p>
      <w:r>
        <w:t>IT: TI_GERICHTE 90.1995.95 del 20 ottobre 1998</w:t>
      </w:r>
    </w:p>
    <w:p>
      <w:pPr>
        <w:pStyle w:val="Heading2"/>
      </w:pPr>
      <w:r>
        <w:t>Regeste</w:t>
      </w:r>
    </w:p>
    <w:p>
      <w:r>
        <w:t>Sentenza o decisione senza scheda</w:t>
      </w:r>
    </w:p>
    <w:p>
      <w:pPr>
        <w:pStyle w:val="Heading2"/>
      </w:pPr>
      <w:r>
        <w:t>Erwägungen</w:t>
      </w:r>
    </w:p>
    <w:p>
      <w:r>
        <w:rPr>
          <w:b/>
        </w:rPr>
        <w:t>E. 1</w:t>
      </w:r>
    </w:p>
    <w:p>
      <w:r>
        <w:t>Il tribunale procede, d’ufficio o su richiesta di una parte, allo stralcio dei ricorsi che nel corso del procedimento diventano privi di oggetto, rispettivamente di interesse giuridico.</w:t>
      </w:r>
    </w:p>
    <w:p>
      <w:r>
        <w:rPr>
          <w:b/>
        </w:rPr>
        <w:t>E. 2</w:t>
      </w:r>
    </w:p>
    <w:p>
      <w:r>
        <w:t>A norma dell’art. 31 LPAmm, applicabile in forza del richiamo dell’art. 38 cpv. 6 LALPT, il TPT condanna la parte soccombente al pagamento di un’indennità alla controparte.</w:t>
      </w:r>
    </w:p>
    <w:p>
      <w:r>
        <w:rPr>
          <w:b/>
        </w:rPr>
        <w:t>E. 3</w:t>
      </w:r>
    </w:p>
    <w:p>
      <w:r>
        <w:t>Soccombente è in linea di principio l’autorità che rivede nel senso postulato dal ricorrente la decisione impugnata (acquiescenza), rispettivamente il ricorrente che ritira il gravame o si sottomette, esplicitamente o implicitamente, alla decisione (desistenza).</w:t>
      </w:r>
    </w:p>
    <w:p>
      <w:r>
        <w:rPr>
          <w:b/>
        </w:rPr>
        <w:t>E. 4</w:t>
      </w:r>
    </w:p>
    <w:p>
      <w:r>
        <w:t>Soccombente in concreto è il Consiglio di Stato, il quale dopo aver modificato d’ufficio, con una prima risoluzione, la valutazione dei rustici all’esame, con una seconda decisione ha ripreso la classificazione prevista dal Comune, così come richiesto nell’impugnativa dai ricorrenti.</w:t>
      </w:r>
    </w:p>
    <w:p>
      <w:r>
        <w:rPr>
          <w:b/>
        </w:rPr>
        <w:t>E. 5</w:t>
      </w:r>
    </w:p>
    <w:p>
      <w:r>
        <w:t>Venuto così meno l’oggetto della vertenza, questa va stralciata, con obbligo a carico del Consiglio di Stato di corrispondere congrue ripetibili agli insorgenti, assistiti da avvocato. Nel caso presente, considerata la non particolare difficoltà della fattispecie, in applicazione dei combinati disposti degli articoli 8, 10 e 26 TOA, le ripetibili possano ragionevolmente essere fissate in fr.500.-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