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90.1995.9 vom 30. Mai 1996</w:t>
      </w:r>
    </w:p>
    <w:p>
      <w:r>
        <w:t>TI Tribunale d'appello, 1996-05-30, IT</w:t>
      </w:r>
    </w:p>
    <w:p>
      <w:r>
        <w:rPr>
          <w:b/>
        </w:rPr>
        <w:t xml:space="preserve">Quelle: </w:t>
      </w:r>
      <w:r>
        <w:t>https://mcp.opencaselaw.ch/entscheid/ti_gerichte_90.1995.9</w:t>
      </w:r>
    </w:p>
    <w:p>
      <w:r>
        <w:t>FR: TI_GERICHTE 90.1995.9 du 30 mai 1996</w:t>
      </w:r>
    </w:p>
    <w:p>
      <w:r>
        <w:t>IT: TI_GERICHTE 90.1995.9 del 30 maggio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modificata dal 15.3.1995). Il disposto va interpretato alla luce dell’art. 33 cpv. 3 lett. a LPT che impone al diritto cantonale di garantire la legittimazione a ricorrere almeno nella stessa misura di quella prevista per il ricorso di diritto amministrativo al Tribunale federale. Ciò premesso, il ricorso, intimato nel termine di 30 giorni di cui all’art. 38 LALPT, é tempestivo. La legittimazione ricorsuale è data a norma dell’art. 38 cpv. 4 lett. b LALPT.</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Nel caso di specie è innanzitutto necessario esaminare la questione generale della contenibilità teorica del PR (art. 15 lett. b LPT). L’idoneità all’edificazione e le altre caratteristiche del comparto territoriale all’esame saranno singolarmente esaminate di seguito. L’eccessivo dimensionamento delle zone edificabili del PR all’esame (e di quello precedente) è infatti il motivo principale del dezonamento di quella in contestazione e di numerose altre oggetto della risoluzione impugnata. In narrativa si è menzionato quanto argomentato in merito dalle autorità comunali e cantonali. L’esame degli atti processuali lo conferma. Dalla relazione tecnico-economica (p. 40) si evince che la contenibilità teorica del PR indica quale limite 5’044 unità insediative, di cui 3765 abitanti e 1279 posti-lavoro. Ciò equivarrebbe ad una riserva di 2109 unità abitative, dal momento che la popolazione residente a fine 1993 era di 1656 abitanti (Annuario statistico ticinese, ed. 1994), corrispondente, nei 15 anni di cui all’art. 15 LPT, ad un possibile aumento della popolazione del 127 % circa rispetto a quella attuale. L’evoluzione demografica negli ultimi anni rende tuttavia altamente improbabile l’esigenza di una così elevata ricettività del PR. In effetti, come rilevato dall’Annuario statistico ticinese, gli abitanti del comune sono passati da 1500 nel 1970 a 1590 nel 1980 e a 1626 nel 1990; nello scorso decennio l’aumento risulta pertanto di solo il 2,3 % (8,4% sull’arco 1970-1990); se pure si considerano i dati sino al 1993, l’aumento negli ultimi 3 anni non raggiunge il 2 % (per l’esattezza 1,8%) . In tutto il periodo (di generale, forte espansione edilizia in tutto il Cantone) 1970-1993, il Comune di __________ __________. Pietro ha aggiunto soli 156 abitanti alla sua popolazione. L’aggiunta di nuove zone edificabili a quelle previste dal piano precedente porterebbe pertanto a un ulteriore sovradimensionamento complessivo delle zone edificabili di PR. Ciò non risponde ai precetti degli art. 1 e in particolare 3 LPT (insediamenti strutturati secondo i bisogni della popolazione) e, nel contempo, è contrario al requisito di cui all’art. 15 lett. b LPT (terreni prevedibilmente necessari all’edificazione entro i prossimi 15 anni). Considerato quanto sopra, il Consiglio di Stato ha, in principio, rettamente approvato lo stralcio dalla zona edificabile dell’area in contestazione operato dal Comune. Ciò corrisponde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cfr. pure la giurisprudenza ivi citata, DTF 117 Ia 307 consid. 4b, 438 consid. 3e, 116 Ia 231 in alto, 114 Ia 369).</w:t>
      </w:r>
    </w:p>
    <w:p>
      <w:r>
        <w:rPr>
          <w:b/>
        </w:rPr>
        <w:t>E. 7</w:t>
      </w:r>
    </w:p>
    <w:p>
      <w:r>
        <w:t>Deve tuttavia ancora essere verificato, per una completa ponderazione degli interessi in gioco, se esistono altre ragioni pianificatorie a supporto dell’impugnata risoluzione e se il Consiglio di Stato ha rettamente approvato, fra quelle possibili, proprio il dezonamento dell’area in contestazione.</w:t>
      </w:r>
    </w:p>
    <w:p>
      <w:r>
        <w:rPr>
          <w:b/>
        </w:rPr>
        <w:t>E. 7.1</w:t>
      </w:r>
    </w:p>
    <w:p>
      <w:r>
        <w:t>.   Il ricorrente chiede l’inserimento in zona edificabile R3 o R4 dei fondi n. 352 e 353 RF, attribuiti dal nuovo PR alla zona agricola. Già si è detto della contenibilità eccessiva del PR e del fatto che questo giustificava la riduzione delle zone edificabili. La decisione governativa di non approvare quella in contestazione è tuttavia sorretta da altre valide ragioni: il contesto pianificatorio e la natura agricola del fondo.</w:t>
      </w:r>
    </w:p>
    <w:p>
      <w:r>
        <w:rPr>
          <w:b/>
        </w:rPr>
        <w:t>E. 7.2</w:t>
      </w:r>
    </w:p>
    <w:p>
      <w:r>
        <w:t>L’esame degli atti processuali e il sopralluogo hanno evidenziato che l’attribuzione dei due fondi alla zona edificabile non si inseriva in un disegno pianificatoriamente coerente e razionale. I due mappali si trovano al limite occidentale di una vasta area pianeggiante priva di abitazioni, occupata in parte da prati e in parte da filari di vigna e coltivazioni orticole; a ovest del confine del fondo n. __________, distanti una ventina di metri, sorgono le prime palazzine della zona edificabile. Ora, la delimitazione della zona agricola “__________ ” é stata fatta, secondo logica, considerando essenzialmente quei fondi che non risultavano ancora edificati e che non presentavano condizioni di urbanizzazione consolidate, tra i quali appunto quelli del ricorrente. Dal profilo pianificatorio, spostare altrove la linea di demarcazione fra le due zone al solo scopo di includere nell’area edificabile le particelle dell’insorgente non avrebbe pertanto alcun senso.</w:t>
      </w:r>
    </w:p>
    <w:p>
      <w:r>
        <w:rPr>
          <w:b/>
        </w:rPr>
        <w:t>E. 7.3</w:t>
      </w:r>
    </w:p>
    <w:p>
      <w:r>
        <w:t>L’impugnata risoluzione deve essere tutelata anche considerate le norme che presiedono all’istituzione delle zone agricole. Q ueste comprendono, giusta l’art. 16 cpv. 1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Ciò non significa consacrazione di un'aprioristica preminenza dell'interesse agricolo, ma riconoscimento della sua importanza nella ponderazione dei contrapposti interessi. 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 N 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Nel caso concreto, il sopralluogo ha evidenziato che l’inserimento in zona agricola è assolutamente conforme all’art. 16 LPT: l’area all’esame non è, come detto, improduttiva né tanto meno sterile e forma (con altri terreni agricoli non oggetto della presente procedura) un’area agricola relativamente vasta e pregiata (ca. 17’000 mq); é pertanto idonea all’uso agricolo ed é quindi senz’altro da attribuire alla zona agricola perlomeno a norma dell’art. 16 cpv. 1 lett. b LPT e dell’art. 5 lett. c LTAgr (“altri terreni agricoli sussidiari”). L’attribuzione alla zona agricola trova pure conferma nelle indicazioni del Dipartimento del territorio, che nell’ambito dell’esame preliminare aveva suggerito di dezonare e attribuire alla zona agricola la parte non edificata della località “__________ ” visto l’elevato valore agricolo dei terreni riscontrato dalla Sezione agricoltura ( tra i migliori del Comune) e il suo insufficiente grado di urbanizzazione. A questo proposito non va inoltre dimenticato che la LPT stessa prescrive, nella definizione delle zone agricole, la delimitazione di superfici il più possibile ampie e contigue (art. 16 cpv. 2 LPT).</w:t>
      </w:r>
    </w:p>
    <w:p>
      <w:r>
        <w:rPr>
          <w:b/>
        </w:rPr>
        <w:t>E. 7.4</w:t>
      </w:r>
    </w:p>
    <w:p>
      <w:r>
        <w:t>In simili circostanze non risulta determinante il fatto che il fondo veniva classificato quale ZE dal precedente PR 1975; si ricorda che questo documento era stato approvato anteriormente all’entrata in vigore di importanti norme pianificatorie quali la LPT, la LALPT, la LTAgr. e altre ancora, e che pertanto le modifiche del perimetro della zona edificabile si imponevano se si voleva assicurare il rispetto di queste norme da parte del nuovo PR di __________ __________. __________. Analogamente, le assicurazioni ricevute dalle autorità comunali sull’edificabilità futura dei fondi non potevano fare astrazione dall’entrata in vigore della LPT (1980) e della LALPT (1990), che hanno stabilito in modo chiaro i parametri per la definizione delle ZE. Né risulta pianificatoriamente rilevante il fatto che la zona agricola di __________ __________. __________ sia assai estesa, e che il progetto di PR 1994 abbia già dezonato importati superfici da zone edificabili e AP/EP a favore dell’agricoltura: né la legislazione federale né quella cantonale prescrivono infatti limiti in merito. Dall'altro, e già lo si è detto, l’art. 15 LPT regola il dimensionamento delle zone edificabili; la violazione dei relativi principi è una delle principali ragioni pianificatorie a sostegno dell’impugnata risoluzione. Infine, nemmeno il fatto che i terreni siano atti all’edificazione e situati al limite con una zona edificata è rilevante. In effetti, adottando esclusivamente questo criterio per la definizione delle zone edificabili, si estenderebbe a dismisura il loro perimetro, disattendendo i precetti dell’art. 15 LPT (STF 119 Ib 133, 118 Ib 41 cons. 2c; 117 Ib 6 cons. 3).</w:t>
      </w:r>
    </w:p>
    <w:p>
      <w:r>
        <w:rPr>
          <w:b/>
        </w:rPr>
        <w:t>E. 7.5</w:t>
      </w:r>
    </w:p>
    <w:p>
      <w:r>
        <w:t>.   Priva di fondamento é infine l’invocata disparità di trattamento, per il fatto che alcuni fondi nelle vicinanze sono stati inseriti nella zona edificabile.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 autorità cantonali di escludere i fondi del ricorrente dalla zona edificabile sia stata determinata da criteri discriminatori, manifestamente insostenibili o, peggio ancora, arbitrari; al contrario, le motivazioni addotte a suffragio delle scelta esposte nei considerandi precedenti, ed in particolare i criteri di delimitazione della zona agricola da quella edificabile, sono più che valide e convincenti. Anche questa censura, al pari delle precedenti, non merita quindi accoglimento.</w:t>
      </w:r>
    </w:p>
    <w:p>
      <w:r>
        <w:rPr>
          <w:b/>
        </w:rPr>
        <w:t>E. 8</w:t>
      </w:r>
    </w:p>
    <w:p>
      <w:r>
        <w:t>Stando così le cose, il ricorso, nella misura in cui chiede la conferma della zona edificabile, deve essere respinto . Tassa di giudizio e spese seguono la soccombenza. Per questi motivi, viste le normative alla fattispecie applicabili, dichiara e pronuncia 1.   Il ricorso é respinto . 2.   Il ricorrente é condannato al pagamento delle tasse di giudizio e delle spese per complessivi fr. 500.-- (cinquecento). 3.   Intimazione:                  - Avv. __________. __________, __________ - Municipio di _____ _ 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