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90.1995.86 vom 8. November 2002</w:t>
      </w:r>
    </w:p>
    <w:p>
      <w:r>
        <w:t>TI Tribunale d'appello, 2002-11-08, IT</w:t>
      </w:r>
    </w:p>
    <w:p>
      <w:r>
        <w:rPr>
          <w:b/>
        </w:rPr>
        <w:t xml:space="preserve">Quelle: </w:t>
      </w:r>
      <w:r>
        <w:t>https://mcp.opencaselaw.ch/entscheid/ti_gerichte_90.1995.86</w:t>
      </w:r>
    </w:p>
    <w:p>
      <w:r>
        <w:t>FR: TI_GERICHTE 90.1995.86 du 8 novembre 2002</w:t>
      </w:r>
    </w:p>
    <w:p>
      <w:r>
        <w:t>IT: TI_GERICHTE 90.1995.86 del 8 novembre 2002</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 ricorrenti chiedono la conferma della valutazione effettuata dall'autorità comunale. Sostengono, in particolare, la necessità di avere una casa propria e funzionale sul posto, abitazione che puo' essere realizzata solo con la trasformazione totale dei subalterni C e D.</w:t>
      </w:r>
    </w:p>
    <w:p>
      <w:r>
        <w:rPr>
          <w:b/>
        </w:rPr>
        <w:t>E. 3.3</w:t>
      </w:r>
    </w:p>
    <w:p>
      <w:r>
        <w:t>La valutazione effettuata dal Consiglio di Stato deve essere confermata. Infatti i subalterni C e D sono dei portici aperti sui tre lati, per i quali l'unica valutazione possibile è "rilevato 4" (cfr. fotografie riferite al rilievo effettuato dall'incaricato del comune il 19 luglio 1991, agli atti; risultanze del sopralluogo).</w:t>
      </w:r>
    </w:p>
    <w:p>
      <w:r>
        <w:rPr>
          <w:b/>
        </w:rPr>
        <w:t>E. 3.4</w:t>
      </w:r>
    </w:p>
    <w:p>
      <w:r>
        <w:t>Il ricorso deve, quindi, essere respinto. 4.   La tassa di giudizio è posta a carico dei ricorrenti (art. 28 PAmm). Per questi motivi, visti gli articoli di legge sopra citati, dichiara e pronuncia: 1.   Il ricorso è respinto. 2.   La tassa di giudizio, di fr. 500.--, è posta a carico dei ricorrenti in solido . 3.   Intimazione a: - avv. __________ __________ , Via __________ __________ __________/__________, ____________________ - Municipio di __________ , __________ __________, __________ __________ - Consiglio di Stato, Residenza Governativa, ____ _____________ - Divisione della pianificazione territoriale , ____ _. _________ __, ____ ___________ Per il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Cadenazzo ha classificato l'intera costruzione n. __________, ai sub. B, C e D del mapp. __________ nella categoria "meritevole 1a". Approvando la variante di piano regolatore il Consiglio di Stato ha, invece, modificato la valutazione dei subalterni C e D in "rilevato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