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90.1995.7 vom 6. Februar 1997</w:t>
      </w:r>
    </w:p>
    <w:p>
      <w:r>
        <w:t>TI Tribunale d'appello, 1997-02-06, IT</w:t>
      </w:r>
    </w:p>
    <w:p>
      <w:r>
        <w:rPr>
          <w:b/>
        </w:rPr>
        <w:t xml:space="preserve">Quelle: </w:t>
      </w:r>
      <w:r>
        <w:t>https://mcp.opencaselaw.ch/entscheid/ti_gerichte_90.1995.7</w:t>
      </w:r>
    </w:p>
    <w:p>
      <w:r>
        <w:t>FR: TI_GERICHTE 90.1995.7 du 6 février 1997</w:t>
      </w:r>
    </w:p>
    <w:p>
      <w:r>
        <w:t>IT: TI_GERICHTE 90.1995.7 del 6 febbraio 1997</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modificata dal 15.3.1995). Il disposto va interpretato alla luce dell’art. 33 cpv. 3 lett. a LPT che impone al diritto cantonale di garantire la legittimazione a ricorrere almeno nella stessa misura di quella prevista per il ricorso di diritto amministrativo al Tribunale federale. Ciò premesso, il ricorso, intimato nel termine di 30 giorni di cui all’art. 38 LALPT, é tempestivo. La legittimazione ricorsuale è data a norma dell’art. 38 cpv. 4 lett. b LALPT.</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Nel caso di specie è innanzitutto necessario esaminare la questione generale della contenibilità teorica del PR (art. 15 lett. b LPT). L’idoneità all’edificazione e le altre caratteristiche del comparto territoriale all’esame saranno singolarmente esaminate di seguito.</w:t>
      </w:r>
    </w:p>
    <w:p>
      <w:r>
        <w:rPr>
          <w:b/>
        </w:rPr>
        <w:t>E. 6.1</w:t>
      </w:r>
    </w:p>
    <w:p>
      <w:r>
        <w:t>Dalla relazione tecnico-economica (allestita dallo studio d’ingegneria ing. __________ __________ nel gennaio 1992), si evince che la contenibilità teorica del PR è di 19’604 unità insediative, di cui 12’071 abitanti e 6’198 posti-lavoro. Ciò equivarrebbe ad una riserva di 4’718 unità abitative, dal momento che la popolazione residente a fine 1994 era di 7’353 abitanti (Annuario statistico ticinese, ed 1995). Per sfruttare appieno il potenziale edificatorio previsto dal PR dovrebbe quindi verificarsi, nei prossimi 10, 15 anni (di cui all’art. 15 LPT), un aumento della popolazione pari al 64% circa rispetto a quella attuale. Situazione questa difficilmente ipotizzabile, specialmente se si considera che l’evoluzione demografica registrata nel comune nell’ultimo decennio rende altamente improbabile l’esigenza di una così elevata ricettività del PR. In effetti, come rilevato dall’Annuario statistico ticinese, la popolazione economica residente nel comune è passata da 6’585 unità nel 1980 a 6’982 nel 1990, facendo registrare un aumento pari al 6%. Quindi siamo ben lontani da poter raggiungere il potenziale edificatorio previsto. Il pianificatore medesimo, nella sua relazione tecnico-economica di cui sopra, ha evidenziato che : “.... l’incremento annuale medio per il periodo 1981-90 è stato di ca. 40 nuovi abitanti, quindi anche riproponendo prudenzialmente il tasso di crescita annuo del 1% (corrispondente a circa 70 abitanti) - già ipotizzato nel rapporto sull’evoluzione demografica ed economica (1983) - si raggiungerebbe fra 15 anni una nuova base demografica di ca. 8’100. Questa previsione si situa decisamente al di sotto della contenibilità teorica del nuovo piano regolatore di 12’071, per la residenza esiste quindi un discreto margine insediativo rispetto ai fabbisogni prevedibili per il prossimo futuro ” (cfr. pag. 5 del rapporto). E ancora più sotto: “... il divario fra contenibilità teorica e prospettive di sviluppo reale non giustifica l’ampliamento delle zone edificabili ”. Per finire a pagina 11 il pianificatore specifica che la disponibilità di un discreto potenziale insediativo su aree edificabili ancora libere, non avrebbe giustificato un sostanziale allargamento del perimetro delle zone edificabili. Dagli atti risulta del resto che questi fondi sono sempre stati esclusi dalla zona edificabile. La decisione del 1992 del Consiglio Comunale di includere questo comparto in zona edificabile è caduta in votazione popolare sulla revisione del PR. In simili circostanze l’aggiunta di questo comparto alla zona edificabile porterebbe ad un ulteriore sovradimensionamento complessivo del comprensorio edificabile previsto dal PR. Ciò non risponde ai precetti degli art. 1 e in particolare 3 LPT (insediamenti strutturati secondo i bisogni della popolazione) e, nel contempo, è contrario al requisito di cui all’art. 15 lett. b LPT (terreni prevedibilmente necessari all’edificazione entro i prossimi 15 anni). Inoltre le misure atte al contenimento dell’estensione del perimetro edificabile corrispondono alla costante prassi, sancita da una consolidata giurisprudenza federale, “secondo cui sussiste un interesse generale ad impedire, rispettivamente a ridurre la formazione di zone edificabili troppo vaste” (DTF 21 marzo 1994 in re O. S. c. Consiglio di Stato del Canton Ticino rel. al PR di Vaglio, IP. 673/1993; cfr. pure la giurisprudenza ivi citata, DTF 117 Ia 307 consid. 4b, 438 consid. 3e, 116 Ia 231 in alto, 114 Ia 369).</w:t>
      </w:r>
    </w:p>
    <w:p>
      <w:r>
        <w:rPr>
          <w:b/>
        </w:rPr>
        <w:t>E. 6.2</w:t>
      </w:r>
    </w:p>
    <w:p>
      <w:r>
        <w:t>Deve tuttavia ancora essere verificato, per una completa ponderazione degli interessi in gioco, se esistono altre ragioni pianificatorie a supporto dell’impugnata risoluzione. A mente di questo Tribunale nemmeno il presupposto di una preesistente ampia edificazione, nonché dell’idoneità all’edificazione di cui all’art 15 lett. a LPT, sono in concreto adempiuti. Il fondo del ricorrente non risulta ancora urbanizzato ed inoltre, assieme ai mappali direttamente confinanti (pure esclusi dall’edificazione), forma un comparto privo di costruzioni, costituito prevalentemente da vigneti. Con il sopralluogo si è potuto constatare come questa zona ,situata proprio sopra il nucleo del Palasio, sia importante dal punto di vista paesaggistico in quanto molto esposta alla vista e armonicamente inserita nel verde di prati e boschi. Questo genere di aree aperte, costituite da spazi inedificati, si intercalano nel comprensorio edificato, donano alla morfologia del territorio comunale un’immagine armonica. Permettervi l’edificazione pregiudicherebbe evidentemente la bellezza e l’integrità del paesaggio. Inoltre va ancora rilevato che la zona è molto ripida e verosimilmente a rischio geologico, tanto che è intenzione del Comune inserirla nell’inventario delle zone soggette a pericoli naturali.</w:t>
      </w:r>
    </w:p>
    <w:p>
      <w:r>
        <w:rPr>
          <w:b/>
        </w:rPr>
        <w:t>E. 7</w:t>
      </w:r>
    </w:p>
    <w:p>
      <w:r>
        <w:t>Priva di fondamento é infine l’invocata disparità di trattamento, per il fatto che alcuni fondi nelle vicinanze sono stati inseriti nella zona edificabile.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potenzialità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 autorità comunali di non includere il fondo del ricorrente nella zona edificabile sia stata determinata da criteri discriminatori, manifestamente insostenibili o, peggio ancora, arbitrari; al contrario, le motivazioni addotte a suffragio della scelta, sono e convincenti. I fondi della zona __________ che risultano inclusi nel perimetro edificabile sono ben diversi dal fondo del ricorrente, sia per collocazione che per morfologia e oltretutto separati dall’intero promontorio. Anche questa censura non merita quindi accoglimento.</w:t>
      </w:r>
    </w:p>
    <w:p>
      <w:r>
        <w:rPr>
          <w:b/>
        </w:rPr>
        <w:t>E. 8</w:t>
      </w:r>
    </w:p>
    <w:p>
      <w:r>
        <w:t>Tutto ciò considerato, questo Tribunale deve concludere che nella fattispecie in esame l’interesse privato del singolo proprietario ad edificare il suo fondo in questa località, deve cedere il passo difronte al prevalente interesse pubblico ad un corretto dimensionamento delle aree edificabili e all’esclusione dalle medesime delle parti paesaggisticamente meritevoli di essere salvaguardate. L’impugnativa dell’ insorgente non può quindi venir accolta e di conseguenza la decisione del Consiglio di Stato viene confermata.</w:t>
      </w:r>
    </w:p>
    <w:p>
      <w:r>
        <w:rPr>
          <w:b/>
        </w:rPr>
        <w:t>E. 9</w:t>
      </w:r>
    </w:p>
    <w:p>
      <w:r>
        <w:t>Tassa di giudizio e spese seguono la soccombenza. Per questi motivi, viste le normative alla fattispecie applicabili, dichiara e pronuncia 1.   Il ricorso é respinto . 2.   Il ricorrente é condannato al pagamento delle tasse di giudizio e delle spese per complessivi fr. 500.-- (cinquecento). 3.   Intimazione:                  - Avv. __________, __________ - Municipio di _________ - Consiglio di Stato, __________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