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90.1995.57 vom 26. August 1996</w:t>
      </w:r>
    </w:p>
    <w:p>
      <w:r>
        <w:t>TI Tribunale d'appello, 1996-08-26, IT</w:t>
      </w:r>
    </w:p>
    <w:p>
      <w:r>
        <w:rPr>
          <w:b/>
        </w:rPr>
        <w:t xml:space="preserve">Quelle: </w:t>
      </w:r>
      <w:r>
        <w:t>https://mcp.opencaselaw.ch/entscheid/ti_gerichte_90.1995.57</w:t>
      </w:r>
    </w:p>
    <w:p>
      <w:r>
        <w:t>FR: TI_GERICHTE 90.1995.57 du 26 août 1996</w:t>
      </w:r>
    </w:p>
    <w:p>
      <w:r>
        <w:t>IT: TI_GERICHTE 90.1995.57 del 26 agosto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La legittimazione ricorsuale del Municipio di __________ è data a norma dell’art. 38 cpv. 4 lett. a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 assicurare una funzionale utilizzazione del suolo e una razionale abitabilità del territorio” (art. 22 quater Cost.). Obiettivo primo, la netta separazione tra territorio abitato e non.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oltre a garantire la difesa nazionale. Giusta l’art. 3 il paesaggio dev’essere tutelato sia mantenendo sufficienti superfici coltive per l’agricoltura, sia integrandovi armoniosamente gli insediamenti, conservando i siti naturali e gli spazi ricreativi e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spesso contrastanti, di una realtà talvolta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il paesaggio e più specificamente l’ambiente, rispondendo in modo diversificato ai bisogni e alle aspirazioni della popolazione (cfr. DTF 117 Ia 432 consid. 4b, 115 Ia 339 consid. 5, 113 Ia 461 consid. 5a). Il principio trova la sua consacrazione all’art. 3 OPT (Obbligo di ponderazione) ai cui sensi “se dispongono di margini d’azione nell’adempimento e coordinamento dei compiti d’incidenza territoriale, le autorità ponderano i diversi interessi.” In tale contesto esse: “a) verificano gli interessi toccati; b) valutano gi interessi verificati considerandone in particolare la compatibilità con lo sviluppo territoriale auspicato e con le implicazioni possibili; c) tengono conto di tali interessi nel miglior modo possibile, sulla base della loro valutazione.” Infine “nella motivazione delle decisioni esse presentano la ponderazione degli interessi.” L’assenza o carenza della ponderazione porta alla violazione dell’art. 4 Cost. (DTF 114 Ia 376).</w:t>
      </w:r>
    </w:p>
    <w:p>
      <w:r>
        <w:rPr>
          <w:b/>
        </w:rPr>
        <w:t>E. 4</w:t>
      </w:r>
    </w:p>
    <w:p>
      <w:r>
        <w:t>Giusta l'art. 22quater cpv. 1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5</w:t>
      </w:r>
    </w:p>
    <w:p>
      <w:r>
        <w:t>Come già rilevato nei fatti, in concreto il Comune contesta alcune modifiche d’ufficio operate dal Consiglio di Stato al momento dell’approvazione del PR. La validità di queste modifiche verrà esaminata in dettaglio qui di seguito. Preliminarmente vanno evidenziati alcuni principi pianificatori che trovano applicazione nella fattispecie.</w:t>
      </w:r>
    </w:p>
    <w:p>
      <w:r>
        <w:rPr>
          <w:b/>
        </w:rPr>
        <w:t>E. 5.1</w:t>
      </w:r>
    </w:p>
    <w:p>
      <w:r>
        <w:t>Innanzitutto per quanto riguarda la zona edificabile va rilevato che giusta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a.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 Deve inoltre tener                                       adeguatamente conto delle necessità delle infrastrutture pubbliche (DTF 114 Ia 251 consid. 5c). b. 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(__________),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(__________) è      condannata, per lo spreco di terreno e l’irrazionalità                                      dell’assetto territoriale che ne consegue; la creazione di                                    piccole zone lontano dall’abitato può essere considerata non                                        solo indesiderata ma addirittura contraria alla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 c. 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accertato quale principio pianificatorio, purché            si limitasse a fissare il dimensionamento massimo della zona   edificabile ammissibile in casi estremi e in quelli solo, non                                  invece se dovesse valere quale generale licenza di       aumentare la zona edificabile si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di     tutti gli interessi essenziali attinenti al territorio (DTF 116 Ia        232, 114 Ia 369, 113 Ib 230 segg. consid. 2c).</w:t>
      </w:r>
    </w:p>
    <w:p>
      <w:r>
        <w:rPr>
          <w:b/>
        </w:rPr>
        <w:t>E. 5.2</w:t>
      </w:r>
    </w:p>
    <w:p>
      <w:r>
        <w:t>Ai sensi dell’art. 16 LPT le zone agricole comprendono percontro i terreni idonei all’utilizzazione agricola o all’orticoltura e i terreni che, nell’interesse generale, devono essere utilizzati dall’agricoltura, con l’avvertenza che, per quanto possibile, devono essere delimitate ampie superfici contigue. Va tenuto presente che i terreni agricoli hanno subito una drastica amputazione negli anni addietro, il che rende particolarmente importante ed attuale la salvaguardia di quelli superstiti e ciò per tutta una serie di motivi, che vanno dalle necessità dell’agricoltura stessa, all’esigenza di assicurare l’approvvigionamento alimentare del paese in caso di grave crisi, alla riserva di aree impregiudicate per le prossime generazioni e infine alla protezione del paesaggio.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w:t>
      </w:r>
    </w:p>
    <w:p>
      <w:r>
        <w:rPr>
          <w:b/>
        </w:rPr>
        <w:t>E. 6</w:t>
      </w:r>
    </w:p>
    <w:p>
      <w:r>
        <w:t>Fatte queste premesse occorre ora applicare questi principi alle contestate modifiche pianificatorie operate dal Consiglio di Stato, onde esaminarne la legalità.</w:t>
      </w:r>
    </w:p>
    <w:p>
      <w:r>
        <w:rPr>
          <w:b/>
        </w:rPr>
        <w:t>E. 6.1</w:t>
      </w:r>
    </w:p>
    <w:p>
      <w:r>
        <w:t>Come prima censura il Comune contesta la decisione del Governo di escludere il comparto formato dalle particelle no.__________. __________, __________. __________,__________, __________sito in località “__________ __________ __________ ”, dalla zona residenziale R2, attribuendolo alla zona agricola. Trattasi in concreto di un’area che non può essere assolutamente definita, come già largamente edificata. In effetti dagli atti risulta che dei sette fondi che la compongono, uno solo è edificato e per di più con un’autorimessa adibita alla vendita e alla riparazione di autoveicoli (che mal si concilierebbe comunque con la zona residenziale), mentre il resto del comparto è costituito da prati prevalentemente utilizzati a scopo agricolo (cfr. risoluzione governativa impugnata pag. 14 e rapporto della commissione speciale per lo studio del PR del 1986 pag. 11). Ne risulta che l’assegnazione di quest’area alla zona edificabile sulla scorta dell’art. 15 lett. a LPT sarebbe evidentemente ingiustificata. Per quel che riguarda il criterio dell’idoneità all’edificazione, nella fattispecie non è contestato e del resto non pone particolari problemi, quindi lo si dà per adempiuto. Resta però da esaminare se l’edificabilità di questo terreno s’impone per soddisfare le esigenze edificatorie del comune nei prossimi quindici anni. Questo Tribunale ritiene che, nel caso in esame, questa ipotesi può essere esclusa. Infatti la contenibilità teorica del PR di __________ supera largamente le prevedibili necessità di sviluppo demografico ed edilizio nell’arco di tempo suddetto. A questo proposito si ponga mente al fatto che dalla relazione tecnica risulta che la contenibilità del PR a pieno sfruttamento è di __________unità insediative di cui __________ abitanti, ossia di ben __________abitanti in più rispetto alla popolazione attuale, che a fine 1993 contava __________abitanti (cfr. Annuario statistico ticinese 1994, pag. 66). Ciò significa che per sfruttare a pieno il potenziale edificatorio consentito dal PR nei prossimi 10, 15 anni si dovrebbe verificare un aumento della popolazione pari al 73% di quella attuale. Situazione questa difficilmente ipotizzabile, specialmente se si considera che nell’ultimo decennio (dal 1980 al 1990) la popolazione di __________ è aumentata solo del 6,5%, pari a 76 abitanti (cfr. Annuario statistico 1994 pag. 51). Quindi anche volendo considerare un potenziale afflusso di gente nel comune a causa dei lavori per la realizzazione dell’Alp Transit , il potenziale edificatorio previsto appare comunque nettamente sovradimensionato. Da non dimenticare che nel calcolo sovraesposto non sono state computate le unità insediative previste con la realizzazione del piano di quartiere “__________ ”, pianificato sulla particella no. __________in località Predaglie allo scopo di promuovere l’abitazione primaria a carattere sociale, che da solo permette all’incirca l’insediamento di __________nuovi abitanti (cfr. decisione impugnata pag. 14, rispettivamente risposta governativa pag. 6). Alla luce di queste considerazioni si deve concludere che l’estensione della zona edificabile così come previsto in località “__________ __________ __________ ” dall’autorità comunale disattende i principi e gli scopi pianificatori espressi nei considerandi precedenti, ragion per cui la decisione del Consiglio di Stato di ridurre in questo punto il comprensorio edificabile appare corretta e rispettosa dell’autonomia comunale. Ciò ancor più se si considera che al momento dell’adozione del nuovo PR si era disquisito a lungo sull’opportunità di estendere la zona edificabile a questi fondi.  La speciale commissione comunale allora allestita per lo studio del PR, si era in effetti opposta a questa scelta e aveva proposto, anziché un’estensione dell’edificazione su questi fondi, ovvero verso sud, un’estensione a nord del paese sul comparto soggetto al riordino fondiario onde sfruttare al meglio l’opera di ricomposizione particellare là in corso. Ma non solo per motivi inerenti all’art. 15 LPT si giustifica l’esclusione di quest’area dalla zona edificabile. Al momento della definizione delle zone edificabili va pure ricordata la necessità di rispettare e tutelare, in conformità all’art 3 cpv. 2 LPT, il paesaggio e le superfici agricole, alle quali, giusta la legge cantonale sulla conservazione del territorio agricolo (LTAgr.) ed in particolare l’art. 5 lett. c, vanno assegnati oltre le SAC e gli ulteriori terreni idonei alla campicoltura e alla foraggicoltura di prima e seconda priorità, anche i terreni agricoli sussidiari che nell’interesse generale devono essere utilizzati dall’agricoltura. Infatti, come sopra rilevato, le finalità della zona agricola sono molteplici e spesso travalicano l’ambito meramente agricolo per svolgere altre funzioni tra cui quella di protezione dell’ambiente e del paesaggio. In concreto il comparto all’esame risulta inserito in una fascia di terreno a diretto contatto di una vasta zona agricola pregiata particolarmente importante per il comune. Permettere l’edificazione in questo luogo sarebbe come intaccare la bellezza omogenea di questo vasto comprensorio verde. Quindi, indipendentemente dal fatto che esso non risulta assegnato alla zona SAC, una sua attribuzione alla zona agricola appare senz’altro opportuna viste le circostanze e ciò malgrado che nel comune di __________ la zona agricola risulti già estesa.</w:t>
      </w:r>
    </w:p>
    <w:p>
      <w:r>
        <w:rPr>
          <w:b/>
        </w:rPr>
        <w:t>E. 6.2</w:t>
      </w:r>
    </w:p>
    <w:p>
      <w:r>
        <w:t>Analoghe considerazioni vanno espresse in merito alla censura dello stralcio dalla zona residenziale R2 prevista sui particellari no. __________e __________in località “__________ ”. Anche in questo caso la contestazione va risolta alla luce dell’art. 15 lett.b LPT e del principio pianificatorio fondamentale, che, prescrivendo un uso moderato e razionale del suolo (cfr. art. 22 quater Cost., 1 e 2 LPT), si oppongono ad un sovradimensionamento della zona edificabile. Come già diffusamente enunciato al paragrafo precedente, il potenziale edificatorio previsto dal PR di __________ appare nettamente superiore rispetto alle previsioni di sviluppo della popolazione per i prossimi 10- 15 anni. Giustificata appare pertanto la decisione del Consiglio di Stato di operare, là dove risulta opportuno, degli stralci, onde contenere il più possibile l’estensione del comparto edificabile. Inoltre quest’area risulta situata proprio a ridosso di una vasta zona agricola pregiata, inserita a Piano Direttore come zona SAC, che costituisce una base agricola territoriale di rilievo per tutto il Cantone ( cfr. rapporto della Sezione agricoltura del 2 aprile 1990, pag. 14 decisione impugnata). Quindi permettere l’edificazione in questo luogo senza che vi sia un effettivo e reale bisogno capace di giustificare il sacrificio del pregiato territorio agricolo, non è assolutamente conforme ai principi pianificatori applicabili in concreto. Giustamente pertanto l’esecutivo cantonale non ha approvato l’inserimento in zona edificabile delle particelle in esame che vengono in definitiva perfettamente ad integrare una zona agricola fra le più pregiate del Comune. Anche in questo caso la censura del Comune non merita conferma. Sempre in riferimento alla località “__________ ”, il Comune ha pure contestato (con la prima impugnativa del 13 maggio 1992) la mancata approvazione dell’azzonamento, con conseguente rinvio degli atti, previsto per l’area posta a valle della strada cantonale per Cresciano formata dai particellari no. __________,__________, __________, __________, __________, __________e __________ (vedi planimetria dell’allegato no. __________della decisione governativa del 24 marzo 1992). A riguardo di questa censura va dapprima esaminato se su questo punto la decisione governativa costituisce una decisione finale, capace di porre fine alla procedura, oppure se trattasi di una semplice decisione incidentale, ovvero di una decisione resa nel corso della procedura che rappresenti solo una semplice tappa della stessa (cfr. DTF 117 Ia 253 consid. 1a, 398 consid. 1, 116 Ia 43 consid. 1b e rinvii). La distinzione è importante perché mentre la prima può sempre essere impugnata davanti all’autorità superiore, la seconda può esserlo solo se provoca al ricorrente un danno non altrimenti riparabile ( art. 44 Lappa, rispettivamente, art. 45 PA). Al proposito va rilevato che la decisione mediante la quale gli atti vengono rinviati alla precedente istanza affinché abbia nuovamente a determinarsi, è una decisione incidentale  (“Rückweisungsentscheide gelten nach ständiger Rechtsprechung als Zwischenentscheide”, cfr DTF 117 Ia 398 consid. 1 e rinvii, rispettivamente DTF 117 Ia 253 consid. 1a). Nel caso concreto, come detto, il Consiglio di Stato ha deciso per quanto riguarda l’azzonamento in località __________, di ritornare gli atti al Comune affinchè provvedesse allo studio di una più omogenea soluzione pianificatoria, e quindi ad un nuovo azzonamento. Il Governo non ha però dato indicazioni precise al riguardo e soprattutto non ha imposto alcun tipo di zona. In particolare, a mente di questo Tribunale, non ha categoricamente escluso l’istituzione in loco di una zona artigianale (cfr. risposta no. __________del __________marzo 1995 del Consiglio di Stato al ricorso) limitandosi a contestare l’assetto del comparto nel suo insieme, ritenuto troppo diversificato e disordinato e perlopiù non sufficientemente curante della futura destinazione abitativa dell’adiacente quartiere __________ (part. no. 147). Lasciando quindi aperte ampie possibilità di regolamentazione del comparto, la decisione impugnata presenta un evidente carattere di rinvio e, non ponendo fine alla procedura, costituisce una decisione incidentale. Resta quindi da esaminare se, in concreto, questo rinvio provoca all’autorità comunale “un danno non altrimenti riparabile”, circostanza che renderebbe la decisione impugnabile giusta l’art. 44 LPamm. Secondo la giurisprudenza del Tribunale federale sussiste un danno irreparabile per il Comune qualora con la decisione di rinvio l’autorità comunale venisse obbligata a conformarsi, attraverso l’adozione di una nuova decisione, a ben precise disposizioni e scelte dettate dall’autorità di ricorso, che non trovando però consenso a livello comunale imporrebbero al Comune d’impugnare una sua propria decisione (cfr. DTF 116 Ia 225 consid. 1d. aa, 44 consid. 1b). In concreto questo presupposto non é tuttavia adempiuto. Come già rilevato, il Consiglio di Stato con il rinvio non ha imposto al comune un preciso nuovo azzonamento per il comparto in questione. Esso ha chiesto un riesame dell’intera situazione lasciando all’autorità comunale ampia libertà scelta e di decisione e di conseguenza pure la possibilità di ricorrere a questo Tribunale per violazione della propria autonomia qualora il Governo dovesse nuovamente rifiutare la sua nuova futura scelta. Del resto il Comune nelle sue osservazioni ha ammesso la necessità di procedere ad un nuovo studio pianificatorio, pur ribadendo la volontà di mantenere un certo spazio alla zona artigianale, circostanza alla quale il Consiglio di Stato, considerata la sua risposta no. __________del __________marzo 1995 all’impugnativa, non sembrerebbe totalmente contrario. In conclusione l’azzonamento di questo comparto è ancora totalmente da definire, ragion per cui l’impugnativa del Municipio su questo punto è quindi da ritenersi irricevibile. Spetterà ora al comune procedere al più presto allo studio di una variante che coordini i vari aspetti e problemi che la situazione concreta presenta e soprattutto che tenga conto delle risultanze del preavviso del 2 aprile 1990 della Sezione agricoltura, dalle quali scaturisce un’evidente importanza agricola del particellare no. __________assieme ai fondi no.__________ e __________antistanti (cfr. allegato al preavviso della SA, pag 19 della decisione impugnata).</w:t>
      </w:r>
    </w:p>
    <w:p>
      <w:r>
        <w:rPr>
          <w:b/>
        </w:rPr>
        <w:t>E. 6.4</w:t>
      </w:r>
    </w:p>
    <w:p>
      <w:r>
        <w:t>.   In merito alla richiesta di mantenimento del mappale no. __________sito in località “__________ __________ __________ ”in zona delle __________, anziché in zona agricola come deciso d’ufficio dal Consiglio di Stato, va ribadito quanto già sancito da questo Tribunale con altro giudizio sull’impugnativa avanzata dai proprietari del fondo medesimo, ovvero che la modifica governativa merita conferma. L’esame degli atti processuali e il sopralluogo hanno in effetti evidenziato che l’attribuzione del fondo no. __________ alla zona delle cave non s’inserisce in un disegno pianificatoriamente coerente e razionale. Infatti benché sul mappale è presente un capannone nel quale viene svolta la lavorazione del granito, il fondo medesimo risulta inserito in un vasto comprensorio di notevole pregio agricolo che il Piano Direttore ha assegnato alle superfici per l’avvicendamento colturale (SAC). Ora giusta la Legge cantonale sulla conservazione del territorio agricolo (LTAgr), creata con il preciso intento di salvaguardare il più possibile le aree agricole che negli ultimi decenni in Ticino hanno registrato una drastica diminuzione, i Comuni sono tenuti ad assegnare alla zona agricola dei loro PR il territorio agricolo cantonale rappresentato graficamente nel PD (art. 4 cpv. 1), del quale fanno pure parte, come precisato nell’art. 5 lett. a della medesima legge, le superfici SAC. Ne risulta che un diverso azzonamento di questi comparti è possibile solo per motivi di ordine pianificatorio particolarmente importanti, ovvero per reali bisogni che non permettono un diverso azzonamento. Ciò non risulta essere il caso nella fattispecie concreta. La medesima attività che viene svolta su questo particellare può in effetti essere esercitata anche all’interno della zona industriale prevista a PR, nella quale sussiste senz’altro ancora spazio per nuovi insediamenti. Non esiste del resto nel Comune la necessità di creare nuovi spazi industriali-artigianali, specialmente se concernono singoli particellari sparsi qua e là. Inoltre l’istituzione di una zona cave in questo comparto imporrebbe al Comune la realizzazione di determinate infrastrutture che provocherebbe dei costi non giustificabili dalle circostanze, ritenuto che l’intero comparto circostante è adibito alla zona agricola. Va pertanto concluso che l’interesse pubblico volto da un lato ad un uso parsimonioso del suolo, rispettivamente alla concentrazione delle attività sul territorio e dall’altro alla tutela del paesaggio attraverso il mantenimento di sufficienti superfici coltive idonee all’agricoltura, è in concreto sicuramente preminente rispetto all’interesse del singolo proprietario volto esclusivamente alla possibilità di poter potenziare la loro attività. Interesse quest’ultimo peraltro soddisfatto, ritenuto che recentemente ai proprietari del fondo è stata rilasciata una licenza edilizia per un ampliamento del capannone sito sul mapple no. __________. Quindi l’impugnativa del Municipio non merita conferma neppure su questo punto.</w:t>
      </w:r>
    </w:p>
    <w:p>
      <w:r>
        <w:rPr>
          <w:b/>
        </w:rPr>
        <w:t>E. 6.5</w:t>
      </w:r>
    </w:p>
    <w:p>
      <w:r>
        <w:t>Parimenti anche la censura volta al mantenimento dei mappali no. __________e __________siti in località “__________ ” in zona artigianale-industriale non può venir accolta, come del resto già deciso da questo Tribunale in separata sede. Anche in questo caso l’esame degli atti processuali e il sopralluogo hanno evidenziato che l’attribuzione dei fondi no. __________e __________alla zona ____________________ non s’inserisce in un disegno pianificatoriamente coerente e razionale. Infatti benché questi fondi confinino con una parte della zona industriale posta a nord del paese, essi fanno parte di un vasto comprensorio di notevole pregio agricolo che il Piano Direttore ha assegnato alle superfici per l’avvicendamento colturale (SAC), azzonamento questo pure confermato dal Gran Consiglio nella sua decisione del</w:t>
      </w:r>
    </w:p>
    <w:p>
      <w:r>
        <w:rPr>
          <w:b/>
        </w:rPr>
        <w:t>E. 6.6</w:t>
      </w:r>
    </w:p>
    <w:p>
      <w:r>
        <w:t>È in questo contesto che va inserita l’ultima censura sollevata dal Municipio, volta all’annullamento dello stralcio dalla zona artigianale su quella porzione di terreno del mappale no. __________che corrisponde al rilevato biotopo. La protezione della natura e del paesaggio è sancita a livello costituzionale dall'art. 24 sexies Cost (approvato in votazione popolare il 27.5.1961)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pure protetto dalla legge federale sulla pianificazione del territorio del 22 giugno 1979 (LPT), fondata sull'art. 22quater Cost. (accettato in votazione popolare il 14.9.1969). L'art. 3 cpv. 2 LPT proclama che il paesaggio dev'essere rispettato e che in particolare (lett. d) occorre conservare i siti naturali. Tale funzione è svolta in ambito comunale dal PR: l'art. 17 LPT prevede l'istituzione di zone protette comprendenti tra l'altro i “paesaggi particolarmente belli e quelli con valore naturalistico o storico-culturale” (lett. b), nonché “i siti caratteristici e i monumenti naturali e culturali” (lett. c). Il diritto cantonale può però prevedere altre misure adatte, al posto delle zone di protezione. La protezione del paesaggio è specificamente trattata dall'apposita legge, la legge federale sulla protezione della natura e del paesaggio del 1.7.1966, fondata sul citato art. 24sexies Cost. Giusta l'art. 5 cpv. 1 LPN “il Consiglio federale, sentiti i Cantoni, compila gli inventari degli oggetti d’importanza nazionale; all’uopo, può fare capo a quelli di istituzioni pubbliche e d’associazioni di protezione della natura e del paesaggio”. L’art. 6 LPN precisa che l’iscrizione di un oggetto d’importanza nazionale in un inventario federale significa “che esso merita specialmente di essere conservato intatto e, in ogni caso, rispettato per quanto sia possibile”. Anche la legislazione cantonale prevede la difesa di particolari bellezze naturali e del paesaggio. Il Decreto esecutivo sulla protezione delle bellezze naturali e del paesaggio (DLBN), del 16 gennaio 1940, protegge infatti “le cose immobili che concorrono a costituire la bellezza naturale del paese; il suo aspetto caratteristico e particolarmente i monumenti naturali, sia d’interesse scientifico sia d’interesse estetico” (art. 1 lett. a). A sua volta, il R di applicazione del DLBN, del 22 gennaio 1974, precisa che la protezione delle bellezze naturali e del paesaggio comprende, in modo particolare, “i monumenti naturali, vale a dire elementi del paesaggio che sono di notevole interesse estetico o scientifico, come bolle, paludi, torbiere o altri biotopi, rupi, sorgenti, cascate, rarità geografiche o geologiche, alberi o gruppi di alberi (art. 2 lett. a). In concreto dagli atti risulta che sul mappale no. 3181 attribuito alla zona __________, è stata rilevata la presenza di un biotopo inventariato come sito di riproduzione di anfibi d’importanza nazionale (oggetto no. __________). Il Consiglio di Stato, considerato il preavviso redatto dall’Ufficio della protezione della natura in merito, ha deciso di escludere dalla zona artigianale -industriale quella porzione di terreno sul quale era presente questo oggetto naturalistico, attribuendolo di conseguenza alla zona di protezione della natura (cfr. decisione governativa del 24 marzo 1992, pagg. 41,42, rispett. allegato no. __________). Il Municipio ora censura questa scelta. Pur riconoscendo la presenza e l’importanza del biotopo, rileva come esso sia ubicato in un luogo inopportuno trovandosi a confine con un piazzale sul quale viene svolta la lavorazione del granito, attività fonte di emissioni nocive che mal si conciliano con lo scopo perseguito con la salvaguardia del biotopo. Dichiarandosi disposto a verificare la possibilità di trasferire questo oggetto naturalistico in un luogo più appropriato, esso chiede il mantenimento del comparto interessato nella zona artigianale. A questo proposito il Dipartimento dell’Ambiente, Sezione beni monumentali e ambientali, pur non opponendosi a questa proposta comunale, riconferma la necessità di stralciare l’area dalla zona __________, fintanto che non venga effettivamente trovata un’appropriata alternativa (cfr. scritto del 9 giugno 1993 agli atti). Ciò ritenuto questo Tribunale non può che confermare la modifica d’ufficio operata dal Consiglio di Stato. In effetti in attesa che venga trovata una soluzione migliore, risulta di estrema importanza proteggere il biotopo e a questo scopo risulta sicuramente corretta la prevista istituzione di una zona di protezione della natura. Nella ponderazione degli interessi contrastanti in gioco risulta infatti preminente l’interesse pubblico volto alla conservazioni e alla protezione di quei siti atti alla riproduzione degli anfibi, rispetto all’interesse privato del proprietario del fondo no. __________a poter disporre artigianalmente dell’intero suo particellare, tra l’altro per gran parte comunque attribuito alla zona __________. Per questi motivi, visti gli articoli di legge applicabili alla fattispecie, dichiara e pronuncia 1.   Il ricorso nella misura in cui è ricevibile, è respinto . 2.   Non si prelevano né tasse né spese. 3.   Intimazione: - Municipio di __________ - Consiglio di Stato, _____________ - Sezione pianificazione urbanistica,                                                             ____________ Tribunale della pianificazione del territorio Il presidente                                                           Il segretario</w:t>
      </w:r>
    </w:p>
    <w:p>
      <w:r>
        <w:rPr>
          <w:b/>
        </w:rPr>
        <w:t>E. 7</w:t>
      </w:r>
    </w:p>
    <w:p>
      <w:r>
        <w:t>dicembre 1993 statuente sul ricorso del Comune di __________ presentato contro il PD. Ora, come già rilevato nel paragrafo precedente, giusta la Legge cantonale sulla conservazione del territorio agricolo (LTAgr), i Comuni sono tenuti ad assegnare alla zona agricola dei loro PR il territorio agricolo cantonale rappresentato graficamente nel PD (art. 4 cpv. 1), del quale fanno pure parte, come precisato nell’art. 5 lett. a della medesima legge, le superfici SAC. Come detto un diverso azzonamento di questi comparti è possibile solo per motivi di ordine pianificatorio particolarmente importanti, ovvero per reali bisogni che non permettano un diverso azzonamento, che però nel caso concreto non si verificano. Dalla relazione tecnico economica del pianificatore non risultano dati concreti comprovanti un’effettiva e reale necessità di sedimi industriali nel Comune. Soprattutto non risulta che il comparto all’esame rappresenti veramente l’unica zona, sull’intero territorio comunale, ancora disponibile per l’insediamento d’infrastrutture artigianali, come asserito dal Comune. Semplici asserzioni in questo senso non possono ovviamente essere tenute in considerazione, in quanto una diminuzione di terreno agricolo pregiato quale quello delle SAC, e oltretutto nella misura prevista (circa 8000 mq), deve poggiare su un esame puntuale della situazione reale, capace di dimostrare l’effettiva esigenza di potenziamento della zona artigianale-industriale. Ne risulta che la decisione del Consiglio di Stato volta alla tutela di quest’area di terreno agricolo pregiato, oltretutto pianeggiante e libero da costruzioni, merita di essere confermata. Del resto va pur detto che l’importanza agricola di questo comparto era già stata rilevata al momento dall’esame preliminare del PR, all’occasione del quale la Sezione agricoltura del Dipartimento aveva evidenziato l’importanza cantonale del territorio agricolo presente nel comune di __________, chiedendo la rinuncia ad un diverso azzonamento di tutte quelle aree, tra cui appunto quella all’esame, che risultano idonee all’agricoltura. A tutto ciò va aggiunto il fatto che, come già detto, nelle immediate vicinanze del fondo no. __________ è stato rilevato un biotopo, la cui presenza necessita tutela e protezione che con la creazione di una zona artigianale-industriale direttamente a contatto non può ovviamente venir garantita.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