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90.1995.28 vom 28. August 1995</w:t>
      </w:r>
    </w:p>
    <w:p>
      <w:r>
        <w:t>TI Tribunale d'appello, 1995-08-28, IT</w:t>
      </w:r>
    </w:p>
    <w:p>
      <w:r>
        <w:rPr>
          <w:b/>
        </w:rPr>
        <w:t xml:space="preserve">Quelle: </w:t>
      </w:r>
      <w:r>
        <w:t>https://mcp.opencaselaw.ch/entscheid/ti_gerichte_90.1995.28</w:t>
      </w:r>
    </w:p>
    <w:p>
      <w:r>
        <w:t>FR: TI_GERICHTE 90.1995.28 du 28 août 1995</w:t>
      </w:r>
    </w:p>
    <w:p>
      <w:r>
        <w:t>IT: TI_GERICHTE 90.1995.28 del 28 agosto 1995</w:t>
      </w:r>
    </w:p>
    <w:p>
      <w:pPr>
        <w:pStyle w:val="Heading2"/>
      </w:pPr>
      <w:r>
        <w:t>Volltext</w:t>
      </w:r>
    </w:p>
    <w:p>
      <w:r>
        <w:t>Incarto n.90.95.00028</w:t>
      </w:r>
    </w:p>
    <w:p>
      <w:r>
        <w:t>Lugano</w:t>
      </w:r>
    </w:p>
    <w:p>
      <w:r>
        <w:t>28 agosto 1995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del22 febbraio 1995di</w:t>
      </w:r>
    </w:p>
    <w:p>
      <w:r>
        <w:t>__________ __________,__________ __________,</w:t>
      </w:r>
    </w:p>
    <w:p>
      <w:r>
        <w:t>contro</w:t>
      </w:r>
    </w:p>
    <w:p>
      <w:r>
        <w:t>la risoluzione governativa nr. __________del 1. febbraio 1995 che approva le varianti di PR del Comune di __________;</w:t>
      </w:r>
    </w:p>
    <w:p>
      <w:r>
        <w:t>viste le osservazioni9 maggio 1995del Consiglio di Stato e17 luglio 1995del Comune di __________;</w:t>
      </w:r>
    </w:p>
    <w:p>
      <w:r>
        <w:t>letti ed esaminati gli atti;</w:t>
      </w:r>
    </w:p>
    <w:p>
      <w:r>
        <w:t>visto che al sopralluogo del24 agosto 1995la ricorrente ha        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 __________, __________</w:t>
      </w:r>
    </w:p>
    <w:p>
      <w:r>
        <w:t>- Municipio di ___________</w:t>
      </w:r>
    </w:p>
    <w:p>
      <w:r>
        <w:t>- Consiglio di Stato, ____________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