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90.1995.159 vom 3. Oktober 1995</w:t>
      </w:r>
    </w:p>
    <w:p>
      <w:r>
        <w:t>TI Tribunale d'appello, 1995-10-03, IT</w:t>
      </w:r>
    </w:p>
    <w:p>
      <w:r>
        <w:rPr>
          <w:b/>
        </w:rPr>
        <w:t xml:space="preserve">Quelle: </w:t>
      </w:r>
      <w:r>
        <w:t>https://mcp.opencaselaw.ch/entscheid/ti_gerichte_90.1995.159</w:t>
      </w:r>
    </w:p>
    <w:p>
      <w:r>
        <w:t>FR: TI_GERICHTE 90.1995.159 du 3 octobre 1995</w:t>
      </w:r>
    </w:p>
    <w:p>
      <w:r>
        <w:t>IT: TI_GERICHTE 90.1995.159 del 3 ottobre 1995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tribunale procede, d’ufficio o su richiesta di parte, allo stralcio dei ricorsi che nel corso del procedimento diventano privi di oggetto, rispettivamente di interesse giuridico.</w:t>
      </w:r>
    </w:p>
    <w:p>
      <w:r>
        <w:rPr>
          <w:b/>
        </w:rPr>
        <w:t>E. 2</w:t>
      </w:r>
    </w:p>
    <w:p>
      <w:r>
        <w:t>A norma dell’art. 28 LPamm, applicabile in forza del richiamo dell’art. 38 cpv. 6 LALPT, il TPT può applicare alle proprie decisioni una tassa di giustizia alla parte soccombente e, giusta l’art. 31 LPamm, condannarla al pagamento di un’indennità alla controparte. In linea di principio è soccombente l’autorità che rivede nel senso postulato dal ricorrente la decisione impugnata (acquiescenza), rispettivamente il ricorrente che ritira il gravame (desistenza) o comunque si assoggetta, espressamente o implicitamente alla decisione impugnata.</w:t>
      </w:r>
    </w:p>
    <w:p>
      <w:r>
        <w:rPr>
          <w:b/>
        </w:rPr>
        <w:t>E. 3</w:t>
      </w:r>
    </w:p>
    <w:p>
      <w:r>
        <w:t>Nel caso concreto soccombente è il ricorrente che ha desistito nella causa, rinunciando a censurare oltre le scelte pianificatorie in esame. Considerata comunque la situazione questo Tribunale ritiene che si può prescindere dalla condanna del ricorrente al pagamento di tasse e spese di giudizio Per questi motivi, dichiara e pronuncia 1.   Il ricorso é stralciato dai ruoli. 2.   Non si prelevano tasse né spese. 3.   Intimazione:                  - __________ __________, __________ - Municipio di __________ - Consiglio di Stato, Bellinzona - Divisione della pianificazione territoriale,                                                               Bellinzona Tribunale della pianificazione del territorio Il presidente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