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90.1995.151 vom 3. Oktober 1995</w:t>
      </w:r>
    </w:p>
    <w:p>
      <w:r>
        <w:t>TI Tribunale d'appello, 1995-10-03, IT</w:t>
      </w:r>
    </w:p>
    <w:p>
      <w:r>
        <w:rPr>
          <w:b/>
        </w:rPr>
        <w:t xml:space="preserve">Quelle: </w:t>
      </w:r>
      <w:r>
        <w:t>https://mcp.opencaselaw.ch/entscheid/ti_gerichte_90.1995.151</w:t>
      </w:r>
    </w:p>
    <w:p>
      <w:r>
        <w:t>FR: TI_GERICHTE 90.1995.151 du 3 octobre 1995</w:t>
      </w:r>
    </w:p>
    <w:p>
      <w:r>
        <w:t>IT: TI_GERICHTE 90.1995.151 del 3 ottobre 1995</w:t>
      </w:r>
    </w:p>
    <w:p>
      <w:pPr>
        <w:pStyle w:val="Heading2"/>
      </w:pPr>
      <w:r>
        <w:t>Regeste</w:t>
      </w:r>
    </w:p>
    <w:p>
      <w:r>
        <w:t>Sentenza o decisione senza scheda</w:t>
      </w:r>
    </w:p>
    <w:p>
      <w:pPr>
        <w:pStyle w:val="Heading2"/>
      </w:pPr>
      <w:r>
        <w:t>Erwägungen</w:t>
      </w:r>
    </w:p>
    <w:p>
      <w:r>
        <w:rPr>
          <w:b/>
        </w:rPr>
        <w:t>E. 1</w:t>
      </w:r>
    </w:p>
    <w:p>
      <w:r>
        <w:t>della L del 7 ottobre 1983 sulla protezione dell'ambiente, in vigore dal 1.1.1985) devono essere segnatamente protetti le zone ripuali, le praterie a carice e le paludi, le fitocenosi forestali rare, le siepi, i boschetti in terreni aperti, i prati secchi e altri siti che nell'equilibrio naturale hanno una funzione compensatrice o presentano condizioni favorevoli alle biocenosi”. Secondo l'art. 18a cpv. 1 LPN (introdotto dal n. 1 della LF del 19 giugno 1987, in vigore dal 1. febbraio 1988) il Consiglio federale, sentiti i Cantoni, determina i biotopi d'importanza nazionale, ne stabilisce la situazione e indica gli scopi della protezione. Il secondo capoverso fa tassativo ordine ai Cantoni di disciplinare la protezione e la manutenzione dei biotopi d'importanza nazionale, di prendere tempestivamente gli opportuni provvedimenti e di badare alla loro esecuzione. Quanto ai biotopi d'importanza regionale e locale spetta ai cantoni, a norma dell'art. 18b cpv. 1 LPN (pure introdotto dalla LF del 19 giugno 1987) provvedere alla loro protezione e manutenzione. Si tratta secondo la giurisprudenza di un mandato imperativo (DTF 118 Ib 488, 117 Ib 243 ss, 116 Ib 203 ss; 114 Ib 268 ss). I biotopi non sono direttamente designati dall'art. 18 LPN; la loro protezione non deriva direttamente dal diritto federale (116 Ib 209 ss, consid. 5). La Confederazione - e, trattandosi di biotopi d'importanza regionale e locale, i Cantoni - devono anzitutto stabilire quali sono gli spazi vitali da proteggere. Ciò presuppone la ponderazione di tutti gli interessi, pubblici e privati, in gioco. La natura e il paesaggio sono parimenti protetti dalla legge federale sulla pianificazione del territorio del 22 giugno 1979 (LPT), fondata sull'art. 22quater Cost. (accettato in votazione popolare il 14.9.1969). L'art. 3 cpv. 2 LPT proclama che il paesaggio dev'essere rispettato e che in particolare (lett. d) occorre conservare i siti naturali. Tale funzione è svolta in ambito comunale dal PR: l'art. 17 LPT prevede infatti l'istituzione di zone protette comprendenti tra l'altro i ruscelli, i fiumi, i laghi e le loro rive (cpv. 1 lett. a) e così pure “i biotopi per gli animali e vegetali degni di protezione” (cpv. 1 lett. d). Al posto delle zone protette il diritto cantonale può prevedere altre misure adatte (art. 17 cpv. 2 LPT). L’art. 28 LALPT cpv. 2 dispone alla lett. f che le rappresentazioni grafiche dei PR abbiano in particolare a fissare “le zone di protezione dei beni naturalistici, paesaggistici e storico-culturali” e, alla lett. h, “i vincoli speciali cui è assoggettata l’utilizzazione di taluni fondi, in particolare per la protezione delle acque, la tutela del paesaggio, dei contenuti naturalistici del paesaggio, degli edifici di pregio storico-culturale o della vista panoramica”. I conflitti tra i diversi interessi, pubblici e privati, devono  essere coordinati e composti a livello pianificatorio: il piano direttore, di cui i cantoni devono dotarsi ai sensi dell'art. 6 LPT, offre a questo fine la piattaforma ideale. E’ del pari possibile, ma si tratta di istituto poco frequentato dal diritto cantonale, l’adozione di piani di utilizzazione cantonale (PUC). E' finalmente nel Piano regolatore (da conformarsi al piano direttore, ai sensi dell'art. 9 LPT e, in generale al diritto cantonale) che i biotopi degni di protezione devono trovare adeguata tutela. Lo strumento deputato è qui l'istituzione di zone di protezione giusta il cennato art. 17 LPT, ma sono possibili altre misure. Nella scelta degli strumenti i cantoni godono in effetti di un'ampia libertà (DTF 118 Ib 490) e possono far capo alle procedure di cui già dispongono (DTF 116 Ib 215). Occorre a questo punto ricordare che l’Ordinanza sulla protezione della natura e del paesaggio (OPN) del 16 gennaio 1991 specifica all’art. 26 quali sono i compiti assegnati ai cantoni dalla LPN. Nelle loro attività d’incidenza territoriale (art. 1 OPT) essi devono prendere in considerazione le misure per le quali la confederazione accorda aiuti finanziari o sussidi e soprattutto devono vigilare affinché i piani e le prescrizioni disciplinanti l’utilizzazione ammissibile del suolo secondo la legislazione sulla pianificazione del territorio tengano conto delle misure di protezione. Anche la legislazione cantonale prevede la difesa di particolari bellezze naturali e del paesaggio. Il Decreto esecutivo sulla protezione delle bellezze naturali e del paesaggio (DLBN), del lontano 16 gennaio 1940, protegge infatti “le cose immobili che concorrono a costituire la bellezza naturale del paese; il suo aspetto caratteristico e particolarmente i monumenti naturali, sia d’interesse scientifico sia d’interesse estetico” (art. 1 lett. a). A sua volta, il R di applicazione del DLBN, del 22 gennaio 1974 (RDLBN), precisa che la protezione delle bellezze naturali e del paesaggio comprende, in modo particolare, “i monumenti naturali, vale a dire elementi del paesaggio che sono di notevole interesse estetico o scientifico, come bolle, paludi, torbiere o altri biotopi, rupi, sorgenti, cascate, rarità geografiche o geologiche, alberi o gruppi di alberi (art. 2 lett. a). Tale protezione spetta al Consiglio di Stato, che la esercita per mezzo del Dipartimento delle pubbliche costruzioni assistito dalla commissione delle bellezze naturali e del paesaggio, quale organo consultivo. Così prescrive l’art. 1 RDLBN. La competenza dei comuni è di norma limitata alla semplice vigilanza. Ciò non impedisce il comune di prendere l’iniziativa di salvaguardare nel suo PR certi beni non già protetti a livello cantonale; spetterà però sempre al governo cantonale approvare questa protezione. Nel caso presente il Consiglio di Stato non ha ritenuto che il comparto, non iscritto in alcun inventario né previsto in zona protetta dal PD, presentasse peculiarità paesaggistiche e naturali di tale bellezza e interesse da imporne la protezione al comune, né sono ravvisabili fattori particolari che consentano al tribunale di decretarla in sua vece. Il fatto, fin troppo tristemente evidente, dello sconcio subito dalla collina brissaghese sotto il peso di un’edilizia d’assalto (giustamente stigmatizzato nell’articolo della NZZ citato dal ricorrente) non basta a fare degli scampoli sopravvissuti luoghi di così singolare pregio da giustificarne la sottrazione a quella ch’è oramai la loro incontrastabile vocazione residenziale Quanto alla pretesa di farne addirittura un biotopo protetto, elencando tutta una serie di specie che vi troverebbero il loro habitat, notiamo ch’è fatta valere solo con le conclusioni di causa e non può quindi essere presa in considerazione in questa sede. Non senza ricordare che, come abbiamo sopra precisato, non basta che alcune specie indicatrici di determinati ambienti naturali (OPN, allegato 1) o protette in forza dell’art. 20 LPN o, ancora, elencate nella lista rossa siano reperite in un determinato luogo per fare di questo, ope legis, un biotopo protetto. Il biotopo deve essere designato come tale. E non trattandosi né di paludi né di vegetazione ripuale ciò presuppone, tra l’altro, la ponderazione globale di tutti gli interessi in gioco. L’art. 18 LPN citato dal ricorrente non è direttamente applicabile. Ed è solo in presenza di valori naturalistici di cui urgesse manifestamente assicurare la tutela, ipotesi che nulla consente di ritenere adempiuta in concreto, che il Consiglio di Stato prima e il TPT poi potrebbe obbligare il Comune a istituire una zona di protezione nel suo PR malgrado l’assenza di istrumenti cantonali di salvaguardia, quali un inventario, uno specifico decreto o la previsione nel PD. La domanda ricorsuale dev’essere respinta, quella presentata con le conclusioni dichiarata irricevibile. 4.3.3   Contestazione della deroga alla distanza dal bosco prevista dal PR Il ricorrente contesta la deroga prevista dall’art. 6 cpv. 2 NAPR (e non dall’art. 20 NAPR come per evidente svista è riportato nella domanda ricorsuale) che consente di ridurre la distanza dal bosco da 10 a 6 metri. “Ciò darà adito a pratiche arbitrarie e a disparità di trattamento.” Chiede quindi che la disposizione sia semplicemente depennata. Il Consiglio di Stato risponde che tale illazione è infondata. Il Municipio deve infatti sentire il parere dell’autorità cantonale competente “che di fatto adotta un medesimo metro di misura per tutti i casi di tutti i comuni del Cantone.” Il TPT non ha motivo di dubitarne. Senza possibilità di deroga la norma potrebbe rivelarsi eccessivamente rigorosa in casi ch’è difficile prevedere in via generale e astratta. Rettamente la deroga è quindi prevista e giustamente, a ridurre il rischio di decisioni eccessivamente soggettive, è subordinata al parere dell’autorità cantonale, che può così vegliare su un’applicazione per quanto possibile ispirata a criteri omogenei. La domanda dev’essere respinta. 5.   Spese e ripetibili Il ricorrente, soccombente sugli altri punti, si è visto accolta, limitatamente alla part. __________, la domanda che l’adozione del PR venisse sospesa fino all’accertamento boschivo concernente le part. __________, __________, __________, __________. Inoltre la decisione governativa di revoca dell’approvazione del PR in rapporto alla part __________, con rinvio al comune per allestimento di una variante, ha dato parziale soddisfazione alla domanda ricorsuale di annullamento dell’estensione della zona edificabile sulle part. __________e __________e vale su questo punto quale desistenza del resistente. Rispetto all’intera materia del contendere la parte accolta o divenuta senza oggetto per desistenza rappresenta, per quanto si possa sommariamente valutare, un quinto. Nella stessa proporzione spese e tasse di giustizia vanno accollate al ricorrente. Al Comune, non assistito da avvocato, non sono assegnate ripetibili. Il Cantone verserà al ricorrente delle ripetibili nella proporzione suddetta. Congrue sono da ritenersi ripetibili di fr. 2.000 (ridotte ad un        quinto). Per questi motivi, dichiara e pronuncia</w:t>
      </w:r>
    </w:p>
    <w:p>
      <w:r>
        <w:rPr>
          <w:b/>
        </w:rPr>
        <w:t>E. 10</w:t>
      </w:r>
    </w:p>
    <w:p>
      <w:r>
        <w:t>cpv. 2 LFo). Quello confermato dal TF non esclude il                                                                 carattere dinamico del bosco.</w:t>
      </w:r>
    </w:p>
    <w:p>
      <w:r>
        <w:t>Due gli argomenti a sostegno della richiesta.</w:t>
      </w:r>
    </w:p>
    <w:p>
      <w:r>
        <w:t>1) Il ricorrente afferma che con la pubblicazione del piano dei                                                          boschi 1:2000 e con lopposizione da lui interposta                                                                            laccertamento del mapp. __________fu oggetto di una regolare                                                                procedura amministrativa. Per motivo di litispendenza, il                           Consiglio di Stato non avrebbe quindi dovuto procedere ad                                                            un accertamento boschivo della stessa particella.</w:t>
      </w:r>
    </w:p>
    <w:p>
      <w:r>
        <w:t>Largomento è pretestuoso per più ragioni.</w:t>
      </w:r>
    </w:p>
    <w:p>
      <w:r>
        <w:t>Primo perché il piano dei boschi in discorso aveva                                                                       dichiaratamente carattere indicativo. Era in scala 1:2000 ed                    aveva lo scopo di consentire ai proprietari di verificare                                                  landamento del bosco sui loro sedimi e di far presenti le loro                                                                      osservazioni, non di stabilirne formalmente natura ed                                          estensione. E bensì vero che la facoltà di presentare                                                  reclami poteva far pensare ad una procedura contenziosa.              Ma tale la procedura non era. Con laccertamento indicativo                                           del bosco non si regola un rapporto di diritto concreto e                                                                               individuale. Solo laccertamento formale (solitamente in scala                                                                        1:500 o, meno frequentemente, 1:1000) ha questa valenza.                                                                           Esso solo ha la natura di decisione daccertamento                                                                                              (Feststellungsverfügung).</w:t>
      </w:r>
    </w:p>
    <w:p>
      <w:r>
        <w:t>Lautorità forestale intendeva offrire lopportunità ai                                                                       proprietari di terreni interessati dal bosco di esprimersi prima                 di definirne ancorché in via solo indicativa la presenza. Non                                               solo ciò non costituiva mezzo di diritto ma nemmeno a                                           guardar bene formalizzazione del diritto di essere sentito                                                                                 prima di una decisione propria a influire negativamente sulla                                               situazione giuridica del singolo. Osservazioni dunque e non               reclami o opposizione (come quella interposta dal                                                                     ricorrente).</w:t>
      </w:r>
    </w:p>
    <w:p>
      <w:r>
        <w:t>Per finire, il piano indicativo dei boschi venne leggermente                                                          corretto, a seguito del sopralluogo al quale il ricorrente, pur                      invitato, non si presentò. La procedura ha raggiunto il suo                                                 scopo essenzialmente informativo ed è finita lì, senza                                                                             possibilità di ricorso.</w:t>
      </w:r>
    </w:p>
    <w:p>
      <w:r>
        <w:t>Il bosco venne quindi riportato nel PR conformemente a                                                               questo piano, e sempre a titolo indicativo.</w:t>
      </w:r>
    </w:p>
    <w:p>
      <w:r>
        <w:t>Non solo a titolo indicativo, peraltro, ma anche, ed                                                                        essenzialmente, a titolo provvisorio, così volendo in carattere                   dinamico del bosco.</w:t>
      </w:r>
    </w:p>
    <w:p>
      <w:r>
        <w:t>Pretendere quindi che nel 1994 il Consiglio di Stato non                                                              potesse procedere allaccertamento formale del mapp. __________                                              perché sarebbe ancora pendente la precedente procedura è                   privo di ogni fondamento.</w:t>
      </w:r>
    </w:p>
    <w:p>
      <w:r>
        <w:t>2) Il ricorrente fa presente che alla lettera 6.5.94 indirizzata al                                                          Municipio, in cui chiedeva risposta allopposizione del                              12.3.91 (presentata, si noti, allUfficio forestale), ebbe per                                                       tutto riscontro che nellambito della pubblicazione -ormai                                                            prossima del nuovo PR sarà data ampia facoltà, al privato, di                                                                 fare valere i propri diritti in ordine alla fattispecie giusta i                                                                                  relativi termini di legge. Ora è incompatibile con la buona                                                                                  fede, avverte il ricorrente, che gli si prometta di intervenire                                                                              più tardi nella procedura di adozione del PR, per poi negargli                                       questo diritto col pretesto che laccertamento sarebbe già                                                                                 cresciuto in giudicato.</w:t>
      </w:r>
    </w:p>
    <w:p>
      <w:r>
        <w:t>Il ricorrente allega che il termine di ricorso contro la                                                                       decisione del Consiglio di Stato scadeva l11.5.1994 e                            pretende che il comune avrebbe dovuto trasmettere al TF, in                                         forza dellart. 32 cpv. 5 OG, lopposizione allegata alla sua                                                                            lettera del 6.5.94. Comunque tanto il municipio quanto il                                                                             governo, osserva sempre il ricorrente, erano al corrente sia                                                                   della procedura di opposizione sia di quella di accertamento                                         e sapevano che laccertamento della particella __________formava          oggetto di entrambe. Non ne hanno tenuto conto                                                                            nelleffettuare questultimo ed hanno così violato il suo diritto                    di essere sentito.</w:t>
      </w:r>
    </w:p>
    <w:p>
      <w:r>
        <w:t>Se per rapporto alla risposta del municipio losservazione del                                                     ricorrente è calzante lo è solo per linesattezza della risposta                   stessa che non gli è di alcun soccorso. Laccertamento                                                      formale della part. __________è intervenuto al di fuori della                                                                            procedura di adozione del PR e non può essere impugnato in                                      quella sede.</w:t>
      </w:r>
    </w:p>
    <w:p>
      <w:r>
        <w:t>La pretesa che nellaccertare formalmente la natura del                                  fondo __________ il Consiglio di Stato avrebbe dovuto tener conto                       dellopposizione interposta da __________ in sede di                                                                                 pubblicazione del piano indicativo dei boschi non ha alcuna          base giuridica. Sono due procedure distinte, con distinte                                                             autorità decidenti. La decisione governativa non è stata                            impugnata ed è cresciuta in giudicato.</w:t>
      </w:r>
    </w:p>
    <w:p>
      <w:r>
        <w:t>Ci si può semmai chiedere se, comegli pretende, il diritto di             essere sentito di __________, proprietario della part. __________                         confinante col mapp. __________, sia stato violato per non avergli il                                                Consiglio di Stato offerto la possibilità di esprimersi prima                                                                            della decisione. Ma contro questa violazione egli avrebbe se                                                               del caso dovuto ricorrere al TF. Non si tratta ad ogni buon                                            conto di una violazione comportante nullità della decisione,                                               nullità che il TPT debba accertare dufficio. Inconferente                                                               dunque il richiamo allart. 18 LPAmm.</w:t>
      </w:r>
    </w:p>
    <w:p>
      <w:r>
        <w:t>Fuori di ogni logica giuridica, poi, la pretesa che il municipio              avrebbe dovuto trasmettere al TF lopposizione del 91. A                                                         valere quale ricorso contro laccertamento del 1994?                                                                             Assurdo.</w:t>
      </w:r>
    </w:p>
    <w:p>
      <w:r>
        <w:t>a)iIlecita approvazione di una zona edificabile prima di aver                                                  delimitato il margine del bosco.</w:t>
      </w:r>
    </w:p>
    <w:p>
      <w:r>
        <w:t>b)instabilità idrogeologica del terreno</w:t>
      </w:r>
    </w:p>
    <w:p>
      <w:r>
        <w:t>La relativa domanda è respinta.</w:t>
      </w:r>
    </w:p>
    <w:p>
      <w:r>
        <w:t>c)  inserimento in zona edificabile malgrado limportanza                                                         naturalistica e paesaggistica del comparto</w:t>
      </w:r>
    </w:p>
    <w:p>
      <w:r>
        <w:t>Giova ricordare in proposito i principi fondamentali della   protezione del paesaggio e della natura.</w:t>
      </w:r>
    </w:p>
    <w:p>
      <w:r>
        <w:t>Il TPT non ha motivo di dubitarne.</w:t>
      </w:r>
    </w:p>
    <w:p>
      <w:r>
        <w:t>La domanda devessere respinta.</w:t>
      </w:r>
    </w:p>
    <w:p>
      <w:r>
        <w:t>Congrue sono da ritenersi ripetibili di fr. 2.000 (ridotte ad un        quinto).</w:t>
      </w:r>
    </w:p>
    <w:p>
      <w:r>
        <w:t>Per questi motivi,</w:t>
      </w:r>
    </w:p>
    <w:p>
      <w:r>
        <w:t>dichiara e pronuncia</w:t>
      </w:r>
    </w:p>
    <w:p>
      <w:r>
        <w:t>Tribunale della pianificazione del territorio</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