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90.1995.140 vom 17. Januar 2003</w:t>
      </w:r>
    </w:p>
    <w:p>
      <w:r>
        <w:t>TI Tribunale d'appello, 2003-01-17, IT</w:t>
      </w:r>
    </w:p>
    <w:p>
      <w:r>
        <w:rPr>
          <w:b/>
        </w:rPr>
        <w:t xml:space="preserve">Quelle: </w:t>
      </w:r>
      <w:r>
        <w:t>https://mcp.opencaselaw.ch/entscheid/ti_gerichte_90.1995.140</w:t>
      </w:r>
    </w:p>
    <w:p>
      <w:r>
        <w:t>FR: TI_GERICHTE 90.1995.140 du 17 janvier 2003</w:t>
      </w:r>
    </w:p>
    <w:p>
      <w:r>
        <w:t>IT: TI_GERICHTE 90.1995.140 del 17 gennaio 2003</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L'insorgente contesta la valutazione effettuata dall'autorità cantonale e comunale. Sostiene che lo stabile al mapp. __________ non viene più usato per scopi agricoli e che quindi può essere trasformato. Aggiunge che la trasformazione è anche l'unica possibilità per conservarlo.</w:t>
      </w:r>
    </w:p>
    <w:p>
      <w:r>
        <w:rPr>
          <w:b/>
        </w:rPr>
        <w:t>E. 3.3</w:t>
      </w:r>
    </w:p>
    <w:p>
      <w:r>
        <w:t>La valutazione effettuata dall'assemblea comunale di __________, tutelata dal Consiglio di Stato, merita di essere condivisa. Essa è infatti conforme alle direttive cantonali. Intanto, nel menzionato comune, l'attività contadina è ancora presente: il suo svolgimento presuppone la messa a disposizione di appositi fabbricati (stalle, fienili, ecc.). Come è inoltre ammesso dallo stesso ricorrente, l'edificio in oggetto era stato destinato, in passato, all'utilizzo agricolo. Esso è inoltre posto all'interno di una vasta area agricola. La sua assegnazione alla categoria "meritevole 1d", al pari di tutti gli altri stabili inventariati in località __________, appare pertanto legittima. Gli argomenti addotti dal ricorrente non permettono di mutare una tale conclusione. Non è, peraltro, possibile dedurre - e tantomeno sarebbe conforme al diritto federale applicabile in concreto - che tutti gli edifici rustici in buono stato di conservazione possano essere trasformati (in residenza): una scelta, in concreto ispirata da motivi pertinenti e oggettivi e - pertanto - legittima, appare imprescindibile.</w:t>
      </w:r>
    </w:p>
    <w:p>
      <w:r>
        <w:rPr>
          <w:b/>
        </w:rPr>
        <w:t>E. 3.4</w:t>
      </w:r>
    </w:p>
    <w:p>
      <w:r>
        <w:t>Il ricorso deve, quindi, essere respinto. 4.   La tassa di giudizio è posta a carico del ricorrente (art. 28 PAmm). Per questi motivi, visti gli articoli di legge sopra citati, dichiara e pronuncia: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l'assemblea comunale di __________ ha classificato la costruzione n. __________, al mapp. __________, nella categoria "meritevole 1d", ossia tra quegli edifici rustici ancora utilizzati (o utilizzabili) a scopo agricolo, sia nelle superfici per l'avvicendamento colturale (SAC) che negli altri terreni inclusi nella zona agricola del piano regolatore, che devono mantenere tale destinazione. Approvando la variante il Consiglio di Stato ha confermato tale valutazione. Esso ha condiviso l'intenzione delle autorità comunali di tutelare l'attività contadina, ancora presente nel comune, riservandole - tra l'altro - lo stabile in rassegna. Procedendo alla ponderazione degli interessi prescritti all’art. 24 cpv. 3 lett. e OPT in vigore a quel momento, corrispondente al vigente art. 39 cpv. 3 lett. f OPT, il Governo ha, in particolare, considerato che nella località di __________, ove era ubicato l’edificio in oggetto, l’attività agricola dovesse essere ritenuta prioritaria. Per questo motivo tutti gli stabili posti nella stessa sono stati attribuiti alla categoria “meritevole 1d” (cfr. risoluzione impugnata, p.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